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D22" w:rsidRDefault="00C90D22" w:rsidP="00C90D22">
      <w:pPr>
        <w:spacing w:line="240" w:lineRule="atLeast"/>
        <w:jc w:val="distribute"/>
        <w:rPr>
          <w:rFonts w:eastAsia="华文新魏"/>
          <w:b/>
          <w:color w:val="000000"/>
          <w:kern w:val="0"/>
          <w:sz w:val="44"/>
          <w:szCs w:val="44"/>
        </w:rPr>
      </w:pPr>
      <w:r>
        <w:rPr>
          <w:rFonts w:eastAsia="华文新魏" w:hint="eastAsia"/>
          <w:b/>
          <w:color w:val="FF0000"/>
          <w:w w:val="66"/>
          <w:kern w:val="0"/>
          <w:sz w:val="150"/>
          <w:szCs w:val="150"/>
        </w:rPr>
        <w:t>商务信息与调研</w:t>
      </w:r>
    </w:p>
    <w:p w:rsidR="00C90D22" w:rsidRDefault="00C90D22" w:rsidP="00C90D22">
      <w:pPr>
        <w:spacing w:line="290" w:lineRule="exact"/>
        <w:jc w:val="center"/>
        <w:rPr>
          <w:rFonts w:eastAsia="方正小标宋简体"/>
          <w:color w:val="3E3E3E"/>
          <w:sz w:val="44"/>
          <w:szCs w:val="44"/>
          <w:shd w:val="clear" w:color="auto" w:fill="FFFFFF"/>
        </w:rPr>
      </w:pPr>
    </w:p>
    <w:p w:rsidR="00C90D22" w:rsidRPr="00C90D22" w:rsidRDefault="00C90D22" w:rsidP="00C90D22">
      <w:pPr>
        <w:spacing w:line="580" w:lineRule="exact"/>
        <w:jc w:val="center"/>
        <w:rPr>
          <w:spacing w:val="100"/>
          <w:sz w:val="32"/>
          <w:szCs w:val="32"/>
        </w:rPr>
      </w:pPr>
      <w:r w:rsidRPr="00C90D22">
        <w:rPr>
          <w:rFonts w:hint="eastAsia"/>
          <w:spacing w:val="100"/>
          <w:sz w:val="32"/>
          <w:szCs w:val="32"/>
        </w:rPr>
        <w:t>第6</w:t>
      </w:r>
      <w:r>
        <w:rPr>
          <w:rFonts w:hint="eastAsia"/>
          <w:spacing w:val="100"/>
          <w:sz w:val="32"/>
          <w:szCs w:val="32"/>
        </w:rPr>
        <w:t>6</w:t>
      </w:r>
      <w:r w:rsidRPr="00C90D22">
        <w:rPr>
          <w:rFonts w:hint="eastAsia"/>
          <w:spacing w:val="100"/>
          <w:sz w:val="32"/>
          <w:szCs w:val="32"/>
        </w:rPr>
        <w:t>期</w:t>
      </w:r>
    </w:p>
    <w:p w:rsidR="00C90D22" w:rsidRPr="00C90D22" w:rsidRDefault="00C90D22" w:rsidP="00C90D22">
      <w:pPr>
        <w:spacing w:line="580" w:lineRule="exact"/>
        <w:jc w:val="center"/>
        <w:rPr>
          <w:spacing w:val="40"/>
          <w:sz w:val="32"/>
          <w:szCs w:val="32"/>
        </w:rPr>
      </w:pPr>
      <w:r w:rsidRPr="00C90D22">
        <w:rPr>
          <w:rFonts w:hint="eastAsia"/>
          <w:spacing w:val="40"/>
          <w:sz w:val="32"/>
          <w:szCs w:val="32"/>
        </w:rPr>
        <w:t>（总第63</w:t>
      </w:r>
      <w:r>
        <w:rPr>
          <w:rFonts w:hint="eastAsia"/>
          <w:spacing w:val="40"/>
          <w:sz w:val="32"/>
          <w:szCs w:val="32"/>
        </w:rPr>
        <w:t>9</w:t>
      </w:r>
      <w:r w:rsidRPr="00C90D22">
        <w:rPr>
          <w:rFonts w:hint="eastAsia"/>
          <w:spacing w:val="40"/>
          <w:sz w:val="32"/>
          <w:szCs w:val="32"/>
        </w:rPr>
        <w:t>期）</w:t>
      </w:r>
    </w:p>
    <w:p w:rsidR="00C90D22" w:rsidRPr="00C90D22" w:rsidRDefault="00C90D22" w:rsidP="00C90D22">
      <w:pPr>
        <w:spacing w:line="290" w:lineRule="exact"/>
        <w:jc w:val="center"/>
        <w:rPr>
          <w:spacing w:val="40"/>
          <w:sz w:val="32"/>
          <w:szCs w:val="32"/>
        </w:rPr>
      </w:pPr>
    </w:p>
    <w:p w:rsidR="00C90D22" w:rsidRPr="00C90D22" w:rsidRDefault="00C90D22" w:rsidP="00C90D22">
      <w:pPr>
        <w:spacing w:line="580" w:lineRule="exact"/>
        <w:ind w:left="717" w:hangingChars="224" w:hanging="717"/>
        <w:jc w:val="center"/>
        <w:rPr>
          <w:sz w:val="32"/>
          <w:szCs w:val="32"/>
        </w:rPr>
      </w:pPr>
      <w:r w:rsidRPr="00C90D22">
        <w:rPr>
          <w:rFonts w:hint="eastAsia"/>
          <w:sz w:val="32"/>
          <w:szCs w:val="32"/>
        </w:rPr>
        <w:t>苏州市商务局                        2020年7月27日</w:t>
      </w:r>
      <w:bookmarkStart w:id="0" w:name="OLE_LINK1"/>
      <w:bookmarkEnd w:id="0"/>
    </w:p>
    <w:p w:rsidR="00C90D22" w:rsidRPr="008E5B9C" w:rsidRDefault="00C90D22" w:rsidP="00C90D22">
      <w:pPr>
        <w:spacing w:line="580" w:lineRule="exact"/>
        <w:jc w:val="center"/>
        <w:rPr>
          <w:rFonts w:eastAsia="方正小标宋简体"/>
          <w:sz w:val="44"/>
          <w:szCs w:val="44"/>
        </w:rPr>
      </w:pPr>
      <w:r w:rsidRPr="00173157">
        <w:rPr>
          <w:rFonts w:eastAsia="方正小标宋简体"/>
          <w:color w:val="3E3E3E"/>
          <w:sz w:val="10"/>
          <w:szCs w:val="10"/>
          <w:shd w:val="clear" w:color="auto" w:fill="FFFFFF"/>
        </w:rPr>
        <w:pict>
          <v:line id="Line 2" o:spid="_x0000_s2050" style="position:absolute;left:0;text-align:left;z-index:-251656192" from="-33.25pt,13.15pt" to="477pt,13.15pt" strokecolor="red" strokeweight="2pt"/>
        </w:pict>
      </w:r>
    </w:p>
    <w:p w:rsidR="00B427E8" w:rsidRPr="00C90D22" w:rsidRDefault="00BA33F5" w:rsidP="00C90D22">
      <w:pPr>
        <w:snapToGrid w:val="0"/>
        <w:spacing w:line="560" w:lineRule="exact"/>
        <w:jc w:val="center"/>
        <w:rPr>
          <w:rFonts w:ascii="方正小标宋简体" w:eastAsia="方正小标宋简体" w:hAnsi="宋体"/>
          <w:sz w:val="36"/>
          <w:szCs w:val="36"/>
        </w:rPr>
      </w:pPr>
      <w:r w:rsidRPr="00C90D22">
        <w:rPr>
          <w:rFonts w:ascii="方正小标宋简体" w:eastAsia="方正小标宋简体" w:hAnsi="宋体" w:hint="eastAsia"/>
          <w:sz w:val="36"/>
          <w:szCs w:val="36"/>
        </w:rPr>
        <w:t>2020年上半年苏州市汽车消费市场</w:t>
      </w:r>
    </w:p>
    <w:p w:rsidR="00B427E8" w:rsidRPr="00C90D22" w:rsidRDefault="00BA33F5" w:rsidP="00C90D22">
      <w:pPr>
        <w:snapToGrid w:val="0"/>
        <w:spacing w:line="560" w:lineRule="exact"/>
        <w:jc w:val="center"/>
        <w:rPr>
          <w:rFonts w:ascii="方正小标宋简体" w:eastAsia="方正小标宋简体" w:hAnsi="宋体"/>
          <w:sz w:val="36"/>
          <w:szCs w:val="36"/>
        </w:rPr>
      </w:pPr>
      <w:r w:rsidRPr="00C90D22">
        <w:rPr>
          <w:rFonts w:ascii="方正小标宋简体" w:eastAsia="方正小标宋简体" w:hAnsi="宋体" w:hint="eastAsia"/>
          <w:sz w:val="36"/>
          <w:szCs w:val="36"/>
        </w:rPr>
        <w:t>销售情况</w:t>
      </w:r>
      <w:r w:rsidR="004A5E57" w:rsidRPr="00C90D22">
        <w:rPr>
          <w:rFonts w:ascii="方正小标宋简体" w:eastAsia="方正小标宋简体" w:hAnsi="宋体" w:hint="eastAsia"/>
          <w:sz w:val="36"/>
          <w:szCs w:val="36"/>
        </w:rPr>
        <w:t>简析</w:t>
      </w:r>
    </w:p>
    <w:p w:rsidR="00B427E8" w:rsidRDefault="00BA33F5" w:rsidP="00C90D22">
      <w:pPr>
        <w:rPr>
          <w:rFonts w:ascii="仿宋_GB2312" w:eastAsia="仿宋_GB2312"/>
          <w:sz w:val="32"/>
          <w:szCs w:val="32"/>
        </w:rPr>
      </w:pPr>
      <w:r>
        <w:t xml:space="preserve"> </w:t>
      </w:r>
      <w:r>
        <w:rPr>
          <w:rFonts w:ascii="仿宋_GB2312" w:eastAsia="仿宋_GB2312" w:hint="eastAsia"/>
          <w:sz w:val="32"/>
          <w:szCs w:val="32"/>
        </w:rPr>
        <w:t xml:space="preserve"> </w:t>
      </w:r>
    </w:p>
    <w:p w:rsidR="00B427E8" w:rsidRDefault="00BA33F5" w:rsidP="00C90D22">
      <w:pPr>
        <w:shd w:val="clear" w:color="auto" w:fill="FFFFFF"/>
        <w:spacing w:line="560" w:lineRule="exact"/>
        <w:ind w:firstLineChars="200" w:firstLine="672"/>
        <w:rPr>
          <w:rFonts w:ascii="仿宋_GB2312" w:eastAsia="仿宋_GB2312" w:hAnsi="PingFangTC-light" w:cs="宋体" w:hint="eastAsia"/>
          <w:color w:val="333333"/>
          <w:spacing w:val="8"/>
          <w:kern w:val="0"/>
          <w:sz w:val="32"/>
          <w:szCs w:val="32"/>
        </w:rPr>
      </w:pPr>
      <w:r>
        <w:rPr>
          <w:rFonts w:ascii="仿宋_GB2312" w:eastAsia="仿宋_GB2312" w:hAnsi="PingFangTC-light" w:cs="宋体" w:hint="eastAsia"/>
          <w:color w:val="333333"/>
          <w:spacing w:val="8"/>
          <w:kern w:val="0"/>
          <w:sz w:val="32"/>
          <w:szCs w:val="32"/>
        </w:rPr>
        <w:t>今年以来，受新冠肺炎疫情影响，我市汽车消费市场面临前所未有的挑战，全市各级商务主管部门和汽车销售企业积极创新思路，多</w:t>
      </w:r>
      <w:proofErr w:type="gramStart"/>
      <w:r>
        <w:rPr>
          <w:rFonts w:ascii="仿宋_GB2312" w:eastAsia="仿宋_GB2312" w:hAnsi="PingFangTC-light" w:cs="宋体" w:hint="eastAsia"/>
          <w:color w:val="333333"/>
          <w:spacing w:val="8"/>
          <w:kern w:val="0"/>
          <w:sz w:val="32"/>
          <w:szCs w:val="32"/>
        </w:rPr>
        <w:t>措</w:t>
      </w:r>
      <w:proofErr w:type="gramEnd"/>
      <w:r>
        <w:rPr>
          <w:rFonts w:ascii="仿宋_GB2312" w:eastAsia="仿宋_GB2312" w:hAnsi="PingFangTC-light" w:cs="宋体" w:hint="eastAsia"/>
          <w:color w:val="333333"/>
          <w:spacing w:val="8"/>
          <w:kern w:val="0"/>
          <w:sz w:val="32"/>
          <w:szCs w:val="32"/>
        </w:rPr>
        <w:t>并举提</w:t>
      </w:r>
      <w:proofErr w:type="gramStart"/>
      <w:r>
        <w:rPr>
          <w:rFonts w:ascii="仿宋_GB2312" w:eastAsia="仿宋_GB2312" w:hAnsi="PingFangTC-light" w:cs="宋体" w:hint="eastAsia"/>
          <w:color w:val="333333"/>
          <w:spacing w:val="8"/>
          <w:kern w:val="0"/>
          <w:sz w:val="32"/>
          <w:szCs w:val="32"/>
        </w:rPr>
        <w:t>振汽车</w:t>
      </w:r>
      <w:proofErr w:type="gramEnd"/>
      <w:r>
        <w:rPr>
          <w:rFonts w:ascii="仿宋_GB2312" w:eastAsia="仿宋_GB2312" w:hAnsi="PingFangTC-light" w:cs="宋体" w:hint="eastAsia"/>
          <w:color w:val="333333"/>
          <w:spacing w:val="8"/>
          <w:kern w:val="0"/>
          <w:sz w:val="32"/>
          <w:szCs w:val="32"/>
        </w:rPr>
        <w:t>消费，统筹做好疫情防控和经济社会发展，为活跃市场、扩大内需提供强劲推动力。现将今年上半年我市汽车消费市场情况汇报如下：</w:t>
      </w:r>
    </w:p>
    <w:p w:rsidR="00B427E8" w:rsidRDefault="00BA33F5" w:rsidP="00C90D2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一、上半年汽车消费市场主要特点</w:t>
      </w:r>
    </w:p>
    <w:p w:rsidR="00B427E8" w:rsidRDefault="00BA33F5" w:rsidP="00C90D22">
      <w:pPr>
        <w:shd w:val="clear" w:color="auto" w:fill="FFFFFF"/>
        <w:spacing w:line="560" w:lineRule="exact"/>
        <w:ind w:firstLineChars="200" w:firstLine="672"/>
        <w:rPr>
          <w:rFonts w:ascii="仿宋_GB2312" w:eastAsia="仿宋_GB2312" w:hAnsi="PingFangTC-light" w:cs="宋体" w:hint="eastAsia"/>
          <w:color w:val="333333"/>
          <w:spacing w:val="8"/>
          <w:kern w:val="0"/>
          <w:sz w:val="32"/>
          <w:szCs w:val="32"/>
        </w:rPr>
      </w:pPr>
      <w:r>
        <w:rPr>
          <w:rFonts w:ascii="仿宋_GB2312" w:eastAsia="仿宋_GB2312" w:hAnsi="PingFangTC-light" w:cs="宋体" w:hint="eastAsia"/>
          <w:color w:val="333333"/>
          <w:spacing w:val="8"/>
          <w:kern w:val="0"/>
          <w:sz w:val="32"/>
          <w:szCs w:val="32"/>
        </w:rPr>
        <w:t>2020年1-6月，苏州大市范围内累计销售汽车143963辆，同比下降</w:t>
      </w:r>
      <w:r w:rsidR="00BA7709">
        <w:rPr>
          <w:rFonts w:ascii="仿宋_GB2312" w:eastAsia="仿宋_GB2312" w:hAnsi="PingFangTC-light" w:cs="宋体" w:hint="eastAsia"/>
          <w:color w:val="333333"/>
          <w:spacing w:val="8"/>
          <w:kern w:val="0"/>
          <w:sz w:val="32"/>
          <w:szCs w:val="32"/>
        </w:rPr>
        <w:t>26.8</w:t>
      </w:r>
      <w:r>
        <w:rPr>
          <w:rFonts w:ascii="仿宋_GB2312" w:eastAsia="仿宋_GB2312" w:hAnsi="PingFangTC-light" w:cs="宋体" w:hint="eastAsia"/>
          <w:color w:val="333333"/>
          <w:spacing w:val="8"/>
          <w:kern w:val="0"/>
          <w:sz w:val="32"/>
          <w:szCs w:val="32"/>
        </w:rPr>
        <w:t>%</w:t>
      </w:r>
      <w:r w:rsidR="00BA7709">
        <w:rPr>
          <w:rFonts w:ascii="仿宋_GB2312" w:eastAsia="仿宋_GB2312" w:hAnsi="PingFangTC-light" w:cs="宋体" w:hint="eastAsia"/>
          <w:color w:val="333333"/>
          <w:spacing w:val="8"/>
          <w:kern w:val="0"/>
          <w:sz w:val="32"/>
          <w:szCs w:val="32"/>
        </w:rPr>
        <w:t>。其中，一季度累计销售汽车59093辆，同比下降35%；二季度累计销售</w:t>
      </w:r>
      <w:r w:rsidR="004E5F64">
        <w:rPr>
          <w:rFonts w:ascii="仿宋_GB2312" w:eastAsia="仿宋_GB2312" w:hAnsi="PingFangTC-light" w:cs="宋体" w:hint="eastAsia"/>
          <w:color w:val="333333"/>
          <w:spacing w:val="8"/>
          <w:kern w:val="0"/>
          <w:sz w:val="32"/>
          <w:szCs w:val="32"/>
        </w:rPr>
        <w:t>汽车</w:t>
      </w:r>
      <w:r w:rsidR="00BA7709">
        <w:rPr>
          <w:rFonts w:ascii="仿宋_GB2312" w:eastAsia="仿宋_GB2312" w:hAnsi="PingFangTC-light" w:cs="宋体" w:hint="eastAsia"/>
          <w:color w:val="333333"/>
          <w:spacing w:val="8"/>
          <w:kern w:val="0"/>
          <w:sz w:val="32"/>
          <w:szCs w:val="32"/>
        </w:rPr>
        <w:t>84870辆，同比下降19.8%，降幅较一季度收窄</w:t>
      </w:r>
      <w:r w:rsidR="004E5F64">
        <w:rPr>
          <w:rFonts w:ascii="仿宋_GB2312" w:eastAsia="仿宋_GB2312" w:hAnsi="PingFangTC-light" w:cs="宋体" w:hint="eastAsia"/>
          <w:color w:val="333333"/>
          <w:spacing w:val="8"/>
          <w:kern w:val="0"/>
          <w:sz w:val="32"/>
          <w:szCs w:val="32"/>
        </w:rPr>
        <w:t>15.2个百分点，汽车消费市场逐步回暖。上半年汽车消费市场主要呈现出</w:t>
      </w:r>
      <w:r>
        <w:rPr>
          <w:rFonts w:ascii="仿宋_GB2312" w:eastAsia="仿宋_GB2312" w:hAnsi="PingFangTC-light" w:cs="宋体" w:hint="eastAsia"/>
          <w:color w:val="333333"/>
          <w:spacing w:val="8"/>
          <w:kern w:val="0"/>
          <w:sz w:val="32"/>
          <w:szCs w:val="32"/>
        </w:rPr>
        <w:t>以下特</w:t>
      </w:r>
      <w:r>
        <w:rPr>
          <w:rFonts w:ascii="仿宋_GB2312" w:eastAsia="仿宋_GB2312" w:hAnsi="PingFangTC-light" w:cs="宋体" w:hint="eastAsia"/>
          <w:color w:val="333333"/>
          <w:spacing w:val="8"/>
          <w:kern w:val="0"/>
          <w:sz w:val="32"/>
          <w:szCs w:val="32"/>
        </w:rPr>
        <w:lastRenderedPageBreak/>
        <w:t>点：</w:t>
      </w:r>
    </w:p>
    <w:p w:rsidR="00B427E8" w:rsidRDefault="00BA33F5" w:rsidP="00C90D22">
      <w:pPr>
        <w:spacing w:line="360" w:lineRule="auto"/>
        <w:ind w:firstLineChars="200" w:firstLine="420"/>
        <w:rPr>
          <w:rFonts w:ascii="Microsoft YaHei UI" w:eastAsia="Microsoft YaHei UI" w:hAnsi="Microsoft YaHei UI"/>
          <w:color w:val="333333"/>
          <w:spacing w:val="8"/>
          <w:szCs w:val="21"/>
        </w:rPr>
      </w:pPr>
      <w:r>
        <w:rPr>
          <w:rFonts w:hint="eastAsia"/>
          <w:noProof/>
        </w:rPr>
        <w:drawing>
          <wp:inline distT="0" distB="0" distL="0" distR="0">
            <wp:extent cx="5143500" cy="2895600"/>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427E8" w:rsidRPr="00C90D22" w:rsidRDefault="00BA33F5" w:rsidP="00C90D22">
      <w:pPr>
        <w:shd w:val="clear" w:color="auto" w:fill="FFFFFF"/>
        <w:spacing w:line="360" w:lineRule="auto"/>
        <w:ind w:firstLineChars="200" w:firstLine="672"/>
        <w:rPr>
          <w:rFonts w:ascii="楷体_GB2312" w:eastAsia="楷体_GB2312" w:hAnsi="楷体" w:cs="楷体" w:hint="eastAsia"/>
          <w:color w:val="333333"/>
          <w:spacing w:val="8"/>
          <w:kern w:val="0"/>
          <w:sz w:val="32"/>
          <w:szCs w:val="32"/>
        </w:rPr>
      </w:pPr>
      <w:r w:rsidRPr="00000DF0">
        <w:rPr>
          <w:rFonts w:ascii="楷体_GB2312" w:eastAsia="楷体_GB2312" w:hAnsi="楷体" w:cs="楷体" w:hint="eastAsia"/>
          <w:color w:val="333333"/>
          <w:spacing w:val="8"/>
          <w:kern w:val="0"/>
          <w:sz w:val="32"/>
          <w:szCs w:val="32"/>
        </w:rPr>
        <w:t>（一）市场集中度不断提高</w:t>
      </w:r>
      <w:r w:rsidR="00C90D22">
        <w:rPr>
          <w:rFonts w:ascii="楷体_GB2312" w:eastAsia="楷体_GB2312" w:hAnsi="楷体" w:cs="楷体" w:hint="eastAsia"/>
          <w:color w:val="333333"/>
          <w:spacing w:val="8"/>
          <w:kern w:val="0"/>
          <w:sz w:val="32"/>
          <w:szCs w:val="32"/>
        </w:rPr>
        <w:t>。</w:t>
      </w:r>
      <w:r>
        <w:rPr>
          <w:rFonts w:ascii="仿宋_GB2312" w:eastAsia="仿宋_GB2312" w:hAnsi="PingFangTC-light" w:cs="宋体" w:hint="eastAsia"/>
          <w:color w:val="333333"/>
          <w:spacing w:val="8"/>
          <w:kern w:val="0"/>
          <w:sz w:val="32"/>
          <w:szCs w:val="32"/>
        </w:rPr>
        <w:t>2020年1-6月，奔驰、宝马、上汽大众、奥迪、上汽通用别克、</w:t>
      </w:r>
      <w:proofErr w:type="gramStart"/>
      <w:r>
        <w:rPr>
          <w:rFonts w:ascii="仿宋_GB2312" w:eastAsia="仿宋_GB2312" w:hAnsi="PingFangTC-light" w:cs="宋体" w:hint="eastAsia"/>
          <w:color w:val="333333"/>
          <w:spacing w:val="8"/>
          <w:kern w:val="0"/>
          <w:sz w:val="32"/>
          <w:szCs w:val="32"/>
        </w:rPr>
        <w:t>一</w:t>
      </w:r>
      <w:proofErr w:type="gramEnd"/>
      <w:r>
        <w:rPr>
          <w:rFonts w:ascii="仿宋_GB2312" w:eastAsia="仿宋_GB2312" w:hAnsi="PingFangTC-light" w:cs="宋体" w:hint="eastAsia"/>
          <w:color w:val="333333"/>
          <w:spacing w:val="8"/>
          <w:kern w:val="0"/>
          <w:sz w:val="32"/>
          <w:szCs w:val="32"/>
        </w:rPr>
        <w:t>汽大众、东风日产、</w:t>
      </w:r>
      <w:proofErr w:type="gramStart"/>
      <w:r>
        <w:rPr>
          <w:rFonts w:ascii="仿宋_GB2312" w:eastAsia="仿宋_GB2312" w:hAnsi="PingFangTC-light" w:cs="宋体" w:hint="eastAsia"/>
          <w:color w:val="333333"/>
          <w:spacing w:val="8"/>
          <w:kern w:val="0"/>
          <w:sz w:val="32"/>
          <w:szCs w:val="32"/>
        </w:rPr>
        <w:t>一</w:t>
      </w:r>
      <w:proofErr w:type="gramEnd"/>
      <w:r>
        <w:rPr>
          <w:rFonts w:ascii="仿宋_GB2312" w:eastAsia="仿宋_GB2312" w:hAnsi="PingFangTC-light" w:cs="宋体" w:hint="eastAsia"/>
          <w:color w:val="333333"/>
          <w:spacing w:val="8"/>
          <w:kern w:val="0"/>
          <w:sz w:val="32"/>
          <w:szCs w:val="32"/>
        </w:rPr>
        <w:t>汽丰田、</w:t>
      </w:r>
      <w:proofErr w:type="gramStart"/>
      <w:r>
        <w:rPr>
          <w:rFonts w:ascii="仿宋_GB2312" w:eastAsia="仿宋_GB2312" w:hAnsi="PingFangTC-light" w:cs="宋体" w:hint="eastAsia"/>
          <w:color w:val="333333"/>
          <w:spacing w:val="8"/>
          <w:kern w:val="0"/>
          <w:sz w:val="32"/>
          <w:szCs w:val="32"/>
        </w:rPr>
        <w:t>广汽丰田</w:t>
      </w:r>
      <w:proofErr w:type="gramEnd"/>
      <w:r>
        <w:rPr>
          <w:rFonts w:ascii="仿宋_GB2312" w:eastAsia="仿宋_GB2312" w:hAnsi="PingFangTC-light" w:cs="宋体" w:hint="eastAsia"/>
          <w:color w:val="333333"/>
          <w:spacing w:val="8"/>
          <w:kern w:val="0"/>
          <w:sz w:val="32"/>
          <w:szCs w:val="32"/>
        </w:rPr>
        <w:t>、吉利分别以10769辆、9994辆、9495辆、9127辆、7093辆、7035辆、6993辆、6365辆、6352辆、5848辆，位居品牌销量前十。上半年TOP10汽车品牌销量占我市汽车销量的54.9%，相比去年同期提升3个百分点。</w:t>
      </w:r>
    </w:p>
    <w:p w:rsidR="00B427E8" w:rsidRDefault="00BA33F5" w:rsidP="00C90D22">
      <w:pPr>
        <w:shd w:val="clear" w:color="auto" w:fill="FFFFFF"/>
        <w:spacing w:line="360" w:lineRule="auto"/>
        <w:ind w:firstLineChars="200" w:firstLine="672"/>
        <w:rPr>
          <w:rFonts w:ascii="仿宋_GB2312" w:eastAsia="仿宋_GB2312" w:hAnsi="PingFangTC-light" w:cs="宋体" w:hint="eastAsia"/>
          <w:b/>
          <w:bCs/>
          <w:color w:val="333333"/>
          <w:spacing w:val="8"/>
          <w:kern w:val="0"/>
          <w:sz w:val="32"/>
          <w:szCs w:val="32"/>
        </w:rPr>
      </w:pPr>
      <w:r>
        <w:rPr>
          <w:rFonts w:ascii="仿宋_GB2312" w:eastAsia="仿宋_GB2312" w:hAnsi="PingFangTC-light" w:cs="宋体" w:hint="eastAsia"/>
          <w:color w:val="333333"/>
          <w:spacing w:val="8"/>
          <w:kern w:val="0"/>
          <w:sz w:val="32"/>
          <w:szCs w:val="32"/>
        </w:rPr>
        <w:t>近年来，汽车消费市场从中高速增长进入调整期，受新冠肺炎疫情影响，今年汽车销售面临更大挑战，但头部品牌资源多，社会认可度</w:t>
      </w:r>
      <w:r w:rsidR="00804F42">
        <w:rPr>
          <w:rFonts w:ascii="仿宋_GB2312" w:eastAsia="仿宋_GB2312" w:hAnsi="PingFangTC-light" w:cs="宋体" w:hint="eastAsia"/>
          <w:color w:val="333333"/>
          <w:spacing w:val="8"/>
          <w:kern w:val="0"/>
          <w:sz w:val="32"/>
          <w:szCs w:val="32"/>
        </w:rPr>
        <w:t>、</w:t>
      </w:r>
      <w:r>
        <w:rPr>
          <w:rFonts w:ascii="仿宋_GB2312" w:eastAsia="仿宋_GB2312" w:hAnsi="PingFangTC-light" w:cs="宋体" w:hint="eastAsia"/>
          <w:color w:val="333333"/>
          <w:spacing w:val="8"/>
          <w:kern w:val="0"/>
          <w:sz w:val="32"/>
          <w:szCs w:val="32"/>
        </w:rPr>
        <w:t>抗风险能力强，市场集中度不断提升。与此同时，弱势品牌抗风险能力较差，资金流和供应链稳定性不足，部分品牌已出现破产闭店的情况。</w:t>
      </w:r>
      <w:r>
        <w:rPr>
          <w:rFonts w:ascii="Microsoft YaHei UI" w:eastAsia="Microsoft YaHei UI" w:hAnsi="Microsoft YaHei UI" w:hint="eastAsia"/>
          <w:noProof/>
          <w:color w:val="333333"/>
          <w:spacing w:val="8"/>
          <w:szCs w:val="21"/>
        </w:rPr>
        <w:lastRenderedPageBreak/>
        <w:drawing>
          <wp:inline distT="0" distB="0" distL="0" distR="0">
            <wp:extent cx="5405120" cy="3643630"/>
            <wp:effectExtent l="19050" t="0" r="2413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0C3A" w:rsidRPr="00C90D22" w:rsidRDefault="00BA33F5" w:rsidP="00C90D22">
      <w:pPr>
        <w:shd w:val="clear" w:color="auto" w:fill="FFFFFF"/>
        <w:spacing w:line="360" w:lineRule="auto"/>
        <w:ind w:firstLineChars="200" w:firstLine="672"/>
        <w:rPr>
          <w:rFonts w:ascii="楷体_GB2312" w:eastAsia="楷体_GB2312" w:hAnsi="楷体" w:cs="楷体" w:hint="eastAsia"/>
          <w:color w:val="333333"/>
          <w:spacing w:val="8"/>
          <w:kern w:val="0"/>
          <w:sz w:val="32"/>
          <w:szCs w:val="32"/>
        </w:rPr>
      </w:pPr>
      <w:r w:rsidRPr="00000DF0">
        <w:rPr>
          <w:rFonts w:ascii="楷体_GB2312" w:eastAsia="楷体_GB2312" w:hAnsi="楷体" w:cs="楷体" w:hint="eastAsia"/>
          <w:color w:val="333333"/>
          <w:spacing w:val="8"/>
          <w:kern w:val="0"/>
          <w:sz w:val="32"/>
          <w:szCs w:val="32"/>
        </w:rPr>
        <w:t>（二）豪华</w:t>
      </w:r>
      <w:proofErr w:type="gramStart"/>
      <w:r w:rsidRPr="00000DF0">
        <w:rPr>
          <w:rFonts w:ascii="楷体_GB2312" w:eastAsia="楷体_GB2312" w:hAnsi="楷体" w:cs="楷体" w:hint="eastAsia"/>
          <w:color w:val="333333"/>
          <w:spacing w:val="8"/>
          <w:kern w:val="0"/>
          <w:sz w:val="32"/>
          <w:szCs w:val="32"/>
        </w:rPr>
        <w:t>车表现</w:t>
      </w:r>
      <w:proofErr w:type="gramEnd"/>
      <w:r w:rsidRPr="00000DF0">
        <w:rPr>
          <w:rFonts w:ascii="楷体_GB2312" w:eastAsia="楷体_GB2312" w:hAnsi="楷体" w:cs="楷体" w:hint="eastAsia"/>
          <w:color w:val="333333"/>
          <w:spacing w:val="8"/>
          <w:kern w:val="0"/>
          <w:sz w:val="32"/>
          <w:szCs w:val="32"/>
        </w:rPr>
        <w:t>突出</w:t>
      </w:r>
      <w:r w:rsidR="00C90D22">
        <w:rPr>
          <w:rFonts w:ascii="楷体_GB2312" w:eastAsia="楷体_GB2312" w:hAnsi="楷体" w:cs="楷体" w:hint="eastAsia"/>
          <w:color w:val="333333"/>
          <w:spacing w:val="8"/>
          <w:kern w:val="0"/>
          <w:sz w:val="32"/>
          <w:szCs w:val="32"/>
        </w:rPr>
        <w:t>。</w:t>
      </w:r>
      <w:r>
        <w:rPr>
          <w:rFonts w:ascii="仿宋_GB2312" w:eastAsia="仿宋_GB2312" w:hAnsi="PingFangTC-light" w:cs="宋体" w:hint="eastAsia"/>
          <w:color w:val="333333"/>
          <w:spacing w:val="8"/>
          <w:kern w:val="0"/>
          <w:sz w:val="32"/>
          <w:szCs w:val="32"/>
        </w:rPr>
        <w:t>豪华车</w:t>
      </w:r>
      <w:proofErr w:type="gramStart"/>
      <w:r>
        <w:rPr>
          <w:rFonts w:ascii="仿宋_GB2312" w:eastAsia="仿宋_GB2312" w:hAnsi="PingFangTC-light" w:cs="宋体" w:hint="eastAsia"/>
          <w:color w:val="333333"/>
          <w:spacing w:val="8"/>
          <w:kern w:val="0"/>
          <w:sz w:val="32"/>
          <w:szCs w:val="32"/>
        </w:rPr>
        <w:t>延续高</w:t>
      </w:r>
      <w:proofErr w:type="gramEnd"/>
      <w:r>
        <w:rPr>
          <w:rFonts w:ascii="仿宋_GB2312" w:eastAsia="仿宋_GB2312" w:hAnsi="PingFangTC-light" w:cs="宋体" w:hint="eastAsia"/>
          <w:color w:val="333333"/>
          <w:spacing w:val="8"/>
          <w:kern w:val="0"/>
          <w:sz w:val="32"/>
          <w:szCs w:val="32"/>
        </w:rPr>
        <w:t>增长态势，上半年豪华车份额21%，较去年同期提升了3%，达到历史新高。宝马、奔驰等豪华车销售企业均保持在20%以上的增幅，逆势增幅的主要原因是消费升级</w:t>
      </w:r>
      <w:r w:rsidR="00804F42">
        <w:rPr>
          <w:rFonts w:ascii="仿宋_GB2312" w:eastAsia="仿宋_GB2312" w:hAnsi="PingFangTC-light" w:cs="宋体" w:hint="eastAsia"/>
          <w:color w:val="333333"/>
          <w:spacing w:val="8"/>
          <w:kern w:val="0"/>
          <w:sz w:val="32"/>
          <w:szCs w:val="32"/>
        </w:rPr>
        <w:t>和汽车促销</w:t>
      </w:r>
      <w:proofErr w:type="gramStart"/>
      <w:r w:rsidR="00804F42">
        <w:rPr>
          <w:rFonts w:ascii="仿宋_GB2312" w:eastAsia="仿宋_GB2312" w:hAnsi="PingFangTC-light" w:cs="宋体" w:hint="eastAsia"/>
          <w:color w:val="333333"/>
          <w:spacing w:val="8"/>
          <w:kern w:val="0"/>
          <w:sz w:val="32"/>
          <w:szCs w:val="32"/>
        </w:rPr>
        <w:t>费活动</w:t>
      </w:r>
      <w:proofErr w:type="gramEnd"/>
      <w:r>
        <w:rPr>
          <w:rFonts w:ascii="仿宋_GB2312" w:eastAsia="仿宋_GB2312" w:hAnsi="PingFangTC-light" w:cs="宋体" w:hint="eastAsia"/>
          <w:color w:val="333333"/>
          <w:spacing w:val="8"/>
          <w:kern w:val="0"/>
          <w:sz w:val="32"/>
          <w:szCs w:val="32"/>
        </w:rPr>
        <w:t>价格优惠</w:t>
      </w:r>
      <w:r w:rsidR="00804F42">
        <w:rPr>
          <w:rFonts w:ascii="仿宋_GB2312" w:eastAsia="仿宋_GB2312" w:hAnsi="PingFangTC-light" w:cs="宋体" w:hint="eastAsia"/>
          <w:color w:val="333333"/>
          <w:spacing w:val="8"/>
          <w:kern w:val="0"/>
          <w:sz w:val="32"/>
          <w:szCs w:val="32"/>
        </w:rPr>
        <w:t>大</w:t>
      </w:r>
      <w:r>
        <w:rPr>
          <w:rFonts w:ascii="仿宋_GB2312" w:eastAsia="仿宋_GB2312" w:hAnsi="PingFangTC-light" w:cs="宋体" w:hint="eastAsia"/>
          <w:color w:val="333333"/>
          <w:spacing w:val="8"/>
          <w:kern w:val="0"/>
          <w:sz w:val="32"/>
          <w:szCs w:val="32"/>
        </w:rPr>
        <w:t>等。</w:t>
      </w:r>
      <w:r w:rsidR="00220C3A" w:rsidRPr="00220C3A">
        <w:rPr>
          <w:rFonts w:ascii="仿宋_GB2312" w:eastAsia="仿宋_GB2312" w:hAnsi="PingFangTC-light" w:cs="宋体"/>
          <w:color w:val="333333"/>
          <w:spacing w:val="8"/>
          <w:kern w:val="0"/>
          <w:sz w:val="32"/>
          <w:szCs w:val="32"/>
        </w:rPr>
        <w:t>中低端车型仍存在一定降幅，吉利、长安、风行、传</w:t>
      </w:r>
      <w:proofErr w:type="gramStart"/>
      <w:r w:rsidR="00220C3A" w:rsidRPr="00220C3A">
        <w:rPr>
          <w:rFonts w:ascii="仿宋_GB2312" w:eastAsia="仿宋_GB2312" w:hAnsi="PingFangTC-light" w:cs="宋体"/>
          <w:color w:val="333333"/>
          <w:spacing w:val="8"/>
          <w:kern w:val="0"/>
          <w:sz w:val="32"/>
          <w:szCs w:val="32"/>
        </w:rPr>
        <w:t>祺</w:t>
      </w:r>
      <w:proofErr w:type="gramEnd"/>
      <w:r w:rsidR="00220C3A" w:rsidRPr="00220C3A">
        <w:rPr>
          <w:rFonts w:ascii="仿宋_GB2312" w:eastAsia="仿宋_GB2312" w:hAnsi="PingFangTC-light" w:cs="宋体"/>
          <w:color w:val="333333"/>
          <w:spacing w:val="8"/>
          <w:kern w:val="0"/>
          <w:sz w:val="32"/>
          <w:szCs w:val="32"/>
        </w:rPr>
        <w:t>等自主品牌车辆降幅明显，其中传</w:t>
      </w:r>
      <w:proofErr w:type="gramStart"/>
      <w:r w:rsidR="00220C3A" w:rsidRPr="00220C3A">
        <w:rPr>
          <w:rFonts w:ascii="仿宋_GB2312" w:eastAsia="仿宋_GB2312" w:hAnsi="PingFangTC-light" w:cs="宋体"/>
          <w:color w:val="333333"/>
          <w:spacing w:val="8"/>
          <w:kern w:val="0"/>
          <w:sz w:val="32"/>
          <w:szCs w:val="32"/>
        </w:rPr>
        <w:t>祺</w:t>
      </w:r>
      <w:proofErr w:type="gramEnd"/>
      <w:r w:rsidR="00220C3A" w:rsidRPr="00220C3A">
        <w:rPr>
          <w:rFonts w:ascii="仿宋_GB2312" w:eastAsia="仿宋_GB2312" w:hAnsi="PingFangTC-light" w:cs="宋体"/>
          <w:color w:val="333333"/>
          <w:spacing w:val="8"/>
          <w:kern w:val="0"/>
          <w:sz w:val="32"/>
          <w:szCs w:val="32"/>
        </w:rPr>
        <w:t>、风行等品牌降幅接近40%，主要原因是疫情对中低收入群体的影响更为明显，消费需求被抑制。</w:t>
      </w:r>
    </w:p>
    <w:p w:rsidR="00B427E8" w:rsidRPr="00C90D22" w:rsidRDefault="00BA33F5" w:rsidP="00C90D22">
      <w:pPr>
        <w:shd w:val="clear" w:color="auto" w:fill="FFFFFF"/>
        <w:spacing w:line="560" w:lineRule="exact"/>
        <w:ind w:firstLineChars="200" w:firstLine="672"/>
        <w:rPr>
          <w:rFonts w:ascii="楷体_GB2312" w:eastAsia="楷体_GB2312" w:hAnsi="楷体" w:cs="楷体" w:hint="eastAsia"/>
          <w:color w:val="333333"/>
          <w:spacing w:val="8"/>
          <w:kern w:val="0"/>
          <w:sz w:val="32"/>
          <w:szCs w:val="32"/>
        </w:rPr>
      </w:pPr>
      <w:r w:rsidRPr="00000DF0">
        <w:rPr>
          <w:rFonts w:ascii="楷体_GB2312" w:eastAsia="楷体_GB2312" w:hAnsi="楷体" w:cs="楷体" w:hint="eastAsia"/>
          <w:color w:val="333333"/>
          <w:spacing w:val="8"/>
          <w:kern w:val="0"/>
          <w:sz w:val="32"/>
          <w:szCs w:val="32"/>
        </w:rPr>
        <w:t>（三）SUV整体表现优于轿车</w:t>
      </w:r>
      <w:r w:rsidR="00C90D22">
        <w:rPr>
          <w:rFonts w:ascii="楷体_GB2312" w:eastAsia="楷体_GB2312" w:hAnsi="楷体" w:cs="楷体" w:hint="eastAsia"/>
          <w:color w:val="333333"/>
          <w:spacing w:val="8"/>
          <w:kern w:val="0"/>
          <w:sz w:val="32"/>
          <w:szCs w:val="32"/>
        </w:rPr>
        <w:t>。</w:t>
      </w:r>
      <w:r>
        <w:rPr>
          <w:rFonts w:ascii="仿宋_GB2312" w:eastAsia="仿宋_GB2312" w:hAnsi="PingFangTC-light" w:cs="宋体" w:hint="eastAsia"/>
          <w:color w:val="333333"/>
          <w:spacing w:val="8"/>
          <w:kern w:val="0"/>
          <w:sz w:val="32"/>
          <w:szCs w:val="32"/>
        </w:rPr>
        <w:t>上半年SUV整体表现优于轿车，随着汽车消费市场企稳，SUV车型二季度同比增速率先转正，尤其是高端SUV市场，成为疫情期间被压制需求的主要释放点。2020年1-6月，A0级小型车、A级紧凑型车、B级中型车、C级中大型车、新能源车、MPV、</w:t>
      </w:r>
      <w:r>
        <w:rPr>
          <w:rFonts w:ascii="仿宋_GB2312" w:eastAsia="仿宋_GB2312" w:hAnsi="PingFangTC-light" w:cs="宋体" w:hint="eastAsia"/>
          <w:color w:val="333333"/>
          <w:spacing w:val="8"/>
          <w:kern w:val="0"/>
          <w:sz w:val="32"/>
          <w:szCs w:val="32"/>
        </w:rPr>
        <w:lastRenderedPageBreak/>
        <w:t>SUV销量分别为2420辆、38657辆、22811辆、9258辆、4994辆、4771辆、56131辆。</w:t>
      </w:r>
    </w:p>
    <w:p w:rsidR="00B427E8" w:rsidRDefault="00BA33F5" w:rsidP="00C90D22">
      <w:r>
        <w:rPr>
          <w:rFonts w:hint="eastAsia"/>
          <w:noProof/>
        </w:rPr>
        <w:drawing>
          <wp:inline distT="0" distB="0" distL="0" distR="0">
            <wp:extent cx="5274310" cy="3076575"/>
            <wp:effectExtent l="0" t="0" r="2540" b="952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427E8" w:rsidRPr="00C90D22" w:rsidRDefault="00000DF0" w:rsidP="00960084">
      <w:pPr>
        <w:shd w:val="clear" w:color="auto" w:fill="FFFFFF"/>
        <w:spacing w:line="560" w:lineRule="exact"/>
        <w:ind w:firstLineChars="200" w:firstLine="672"/>
        <w:rPr>
          <w:rFonts w:ascii="楷体_GB2312" w:eastAsia="楷体_GB2312" w:hAnsi="楷体" w:cs="楷体" w:hint="eastAsia"/>
          <w:color w:val="333333"/>
          <w:spacing w:val="8"/>
          <w:kern w:val="0"/>
          <w:sz w:val="32"/>
          <w:szCs w:val="32"/>
        </w:rPr>
      </w:pPr>
      <w:r>
        <w:rPr>
          <w:rFonts w:ascii="楷体_GB2312" w:eastAsia="楷体_GB2312" w:hAnsi="楷体" w:cs="楷体" w:hint="eastAsia"/>
          <w:color w:val="333333"/>
          <w:spacing w:val="8"/>
          <w:kern w:val="0"/>
          <w:sz w:val="32"/>
          <w:szCs w:val="32"/>
        </w:rPr>
        <w:t>（四）</w:t>
      </w:r>
      <w:r w:rsidR="00BA33F5" w:rsidRPr="00000DF0">
        <w:rPr>
          <w:rFonts w:ascii="楷体_GB2312" w:eastAsia="楷体_GB2312" w:hAnsi="楷体" w:cs="楷体" w:hint="eastAsia"/>
          <w:color w:val="333333"/>
          <w:spacing w:val="8"/>
          <w:kern w:val="0"/>
          <w:sz w:val="32"/>
          <w:szCs w:val="32"/>
        </w:rPr>
        <w:t>新能源汽车</w:t>
      </w:r>
      <w:r w:rsidR="006518BB">
        <w:rPr>
          <w:rFonts w:ascii="楷体_GB2312" w:eastAsia="楷体_GB2312" w:hAnsi="楷体" w:cs="楷体" w:hint="eastAsia"/>
          <w:color w:val="333333"/>
          <w:spacing w:val="8"/>
          <w:kern w:val="0"/>
          <w:sz w:val="32"/>
          <w:szCs w:val="32"/>
        </w:rPr>
        <w:t>销售</w:t>
      </w:r>
      <w:r w:rsidR="00BA33F5" w:rsidRPr="00000DF0">
        <w:rPr>
          <w:rFonts w:ascii="楷体_GB2312" w:eastAsia="楷体_GB2312" w:hAnsi="楷体" w:cs="楷体" w:hint="eastAsia"/>
          <w:color w:val="333333"/>
          <w:spacing w:val="8"/>
          <w:kern w:val="0"/>
          <w:sz w:val="32"/>
          <w:szCs w:val="32"/>
        </w:rPr>
        <w:t>率先恢复</w:t>
      </w:r>
      <w:r w:rsidR="00C90D22">
        <w:rPr>
          <w:rFonts w:ascii="楷体_GB2312" w:eastAsia="楷体_GB2312" w:hAnsi="楷体" w:cs="楷体" w:hint="eastAsia"/>
          <w:color w:val="333333"/>
          <w:spacing w:val="8"/>
          <w:kern w:val="0"/>
          <w:sz w:val="32"/>
          <w:szCs w:val="32"/>
        </w:rPr>
        <w:t>。</w:t>
      </w:r>
      <w:r w:rsidR="00BA33F5">
        <w:rPr>
          <w:rFonts w:ascii="仿宋_GB2312" w:eastAsia="仿宋_GB2312" w:hAnsi="PingFangTC-light" w:cs="宋体" w:hint="eastAsia"/>
          <w:color w:val="333333"/>
          <w:spacing w:val="8"/>
          <w:kern w:val="0"/>
          <w:sz w:val="32"/>
          <w:szCs w:val="32"/>
        </w:rPr>
        <w:t>2020年1-6月，新能源车</w:t>
      </w:r>
      <w:r w:rsidR="00EF61CA">
        <w:rPr>
          <w:rFonts w:ascii="仿宋_GB2312" w:eastAsia="仿宋_GB2312" w:hAnsi="PingFangTC-light" w:cs="宋体" w:hint="eastAsia"/>
          <w:color w:val="333333"/>
          <w:spacing w:val="8"/>
          <w:kern w:val="0"/>
          <w:sz w:val="32"/>
          <w:szCs w:val="32"/>
        </w:rPr>
        <w:t>销售</w:t>
      </w:r>
      <w:r w:rsidR="00BA33F5">
        <w:rPr>
          <w:rFonts w:ascii="仿宋_GB2312" w:eastAsia="仿宋_GB2312" w:hAnsi="PingFangTC-light" w:cs="宋体" w:hint="eastAsia"/>
          <w:color w:val="333333"/>
          <w:spacing w:val="8"/>
          <w:kern w:val="0"/>
          <w:sz w:val="32"/>
          <w:szCs w:val="32"/>
        </w:rPr>
        <w:t>4994辆，同比增长0.1%，表现强于整体市场。2020年6月，Model 3、瑞驰新能源EC35、北汽新能源EU5、</w:t>
      </w:r>
      <w:proofErr w:type="gramStart"/>
      <w:r w:rsidR="00BA33F5">
        <w:rPr>
          <w:rFonts w:ascii="仿宋_GB2312" w:eastAsia="仿宋_GB2312" w:hAnsi="PingFangTC-light" w:cs="宋体" w:hint="eastAsia"/>
          <w:color w:val="333333"/>
          <w:spacing w:val="8"/>
          <w:kern w:val="0"/>
          <w:sz w:val="32"/>
          <w:szCs w:val="32"/>
        </w:rPr>
        <w:t>蔚来</w:t>
      </w:r>
      <w:proofErr w:type="gramEnd"/>
      <w:r w:rsidR="00BA33F5">
        <w:rPr>
          <w:rFonts w:ascii="仿宋_GB2312" w:eastAsia="仿宋_GB2312" w:hAnsi="PingFangTC-light" w:cs="宋体" w:hint="eastAsia"/>
          <w:color w:val="333333"/>
          <w:spacing w:val="8"/>
          <w:kern w:val="0"/>
          <w:sz w:val="32"/>
          <w:szCs w:val="32"/>
        </w:rPr>
        <w:t>ES6、宝马5</w:t>
      </w:r>
      <w:proofErr w:type="gramStart"/>
      <w:r w:rsidR="00BA33F5">
        <w:rPr>
          <w:rFonts w:ascii="仿宋_GB2312" w:eastAsia="仿宋_GB2312" w:hAnsi="PingFangTC-light" w:cs="宋体" w:hint="eastAsia"/>
          <w:color w:val="333333"/>
          <w:spacing w:val="8"/>
          <w:kern w:val="0"/>
          <w:sz w:val="32"/>
          <w:szCs w:val="32"/>
        </w:rPr>
        <w:t>系插电</w:t>
      </w:r>
      <w:proofErr w:type="gramEnd"/>
      <w:r w:rsidR="00BA33F5">
        <w:rPr>
          <w:rFonts w:ascii="仿宋_GB2312" w:eastAsia="仿宋_GB2312" w:hAnsi="PingFangTC-light" w:cs="宋体" w:hint="eastAsia"/>
          <w:color w:val="333333"/>
          <w:spacing w:val="8"/>
          <w:kern w:val="0"/>
          <w:sz w:val="32"/>
          <w:szCs w:val="32"/>
        </w:rPr>
        <w:t>、</w:t>
      </w:r>
      <w:proofErr w:type="gramStart"/>
      <w:r w:rsidR="00BA33F5">
        <w:rPr>
          <w:rFonts w:ascii="仿宋_GB2312" w:eastAsia="仿宋_GB2312" w:hAnsi="PingFangTC-light" w:cs="宋体" w:hint="eastAsia"/>
          <w:color w:val="333333"/>
          <w:spacing w:val="8"/>
          <w:kern w:val="0"/>
          <w:sz w:val="32"/>
          <w:szCs w:val="32"/>
        </w:rPr>
        <w:t>蔚来</w:t>
      </w:r>
      <w:proofErr w:type="gramEnd"/>
      <w:r w:rsidR="00BA33F5">
        <w:rPr>
          <w:rFonts w:ascii="仿宋_GB2312" w:eastAsia="仿宋_GB2312" w:hAnsi="PingFangTC-light" w:cs="宋体" w:hint="eastAsia"/>
          <w:color w:val="333333"/>
          <w:spacing w:val="8"/>
          <w:kern w:val="0"/>
          <w:sz w:val="32"/>
          <w:szCs w:val="32"/>
        </w:rPr>
        <w:t>ES8、</w:t>
      </w:r>
      <w:proofErr w:type="gramStart"/>
      <w:r w:rsidR="00BA33F5">
        <w:rPr>
          <w:rFonts w:ascii="仿宋_GB2312" w:eastAsia="仿宋_GB2312" w:hAnsi="PingFangTC-light" w:cs="宋体" w:hint="eastAsia"/>
          <w:color w:val="333333"/>
          <w:spacing w:val="8"/>
          <w:kern w:val="0"/>
          <w:sz w:val="32"/>
          <w:szCs w:val="32"/>
        </w:rPr>
        <w:t>威马</w:t>
      </w:r>
      <w:proofErr w:type="gramEnd"/>
      <w:r w:rsidR="00BA33F5">
        <w:rPr>
          <w:rFonts w:ascii="仿宋_GB2312" w:eastAsia="仿宋_GB2312" w:hAnsi="PingFangTC-light" w:cs="宋体" w:hint="eastAsia"/>
          <w:color w:val="333333"/>
          <w:spacing w:val="8"/>
          <w:kern w:val="0"/>
          <w:sz w:val="32"/>
          <w:szCs w:val="32"/>
        </w:rPr>
        <w:t>EX5等车型销量均突破50辆，其中Model 3当月销量达336辆。</w:t>
      </w:r>
    </w:p>
    <w:p w:rsidR="00B427E8" w:rsidRDefault="00BA33F5" w:rsidP="00960084">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二、提</w:t>
      </w:r>
      <w:proofErr w:type="gramStart"/>
      <w:r>
        <w:rPr>
          <w:rFonts w:ascii="黑体" w:eastAsia="黑体" w:hAnsi="黑体" w:cs="黑体" w:hint="eastAsia"/>
          <w:sz w:val="32"/>
          <w:szCs w:val="32"/>
        </w:rPr>
        <w:t>振汽车</w:t>
      </w:r>
      <w:proofErr w:type="gramEnd"/>
      <w:r>
        <w:rPr>
          <w:rFonts w:ascii="黑体" w:eastAsia="黑体" w:hAnsi="黑体" w:cs="黑体" w:hint="eastAsia"/>
          <w:sz w:val="32"/>
          <w:szCs w:val="32"/>
        </w:rPr>
        <w:t>消费所做的工作</w:t>
      </w:r>
    </w:p>
    <w:p w:rsidR="00B427E8" w:rsidRPr="00C90D22" w:rsidRDefault="00BA33F5" w:rsidP="00960084">
      <w:pPr>
        <w:spacing w:line="560" w:lineRule="exact"/>
        <w:ind w:firstLineChars="200" w:firstLine="640"/>
        <w:rPr>
          <w:rFonts w:ascii="楷体_GB2312" w:eastAsia="楷体_GB2312" w:hAnsi="楷体" w:cs="楷体" w:hint="eastAsia"/>
          <w:sz w:val="32"/>
          <w:szCs w:val="32"/>
        </w:rPr>
      </w:pPr>
      <w:r w:rsidRPr="0066479D">
        <w:rPr>
          <w:rFonts w:ascii="楷体_GB2312" w:eastAsia="楷体_GB2312" w:hAnsi="楷体" w:cs="楷体" w:hint="eastAsia"/>
          <w:sz w:val="32"/>
          <w:szCs w:val="32"/>
        </w:rPr>
        <w:t>（一）强化顶层设计，研究出台政策</w:t>
      </w:r>
      <w:r w:rsidR="00C90D22">
        <w:rPr>
          <w:rFonts w:ascii="楷体_GB2312" w:eastAsia="楷体_GB2312" w:hAnsi="楷体" w:cs="楷体" w:hint="eastAsia"/>
          <w:sz w:val="32"/>
          <w:szCs w:val="32"/>
        </w:rPr>
        <w:t>。</w:t>
      </w:r>
      <w:r>
        <w:rPr>
          <w:rFonts w:ascii="仿宋_GB2312" w:eastAsia="仿宋_GB2312" w:hAnsi="PingFangTC-light" w:cs="宋体" w:hint="eastAsia"/>
          <w:color w:val="333333"/>
          <w:spacing w:val="8"/>
          <w:kern w:val="0"/>
          <w:sz w:val="32"/>
          <w:szCs w:val="32"/>
        </w:rPr>
        <w:t>为积极应对新冠肺炎疫情对汽车销售企业的影响，</w:t>
      </w:r>
      <w:r w:rsidR="0066479D">
        <w:rPr>
          <w:rFonts w:ascii="仿宋_GB2312" w:eastAsia="仿宋_GB2312" w:hAnsi="PingFangTC-light" w:cs="宋体" w:hint="eastAsia"/>
          <w:color w:val="333333"/>
          <w:spacing w:val="8"/>
          <w:kern w:val="0"/>
          <w:sz w:val="32"/>
          <w:szCs w:val="32"/>
        </w:rPr>
        <w:t>根据市领导要求，</w:t>
      </w:r>
      <w:r>
        <w:rPr>
          <w:rFonts w:ascii="仿宋_GB2312" w:eastAsia="仿宋_GB2312" w:hAnsi="PingFangTC-light" w:cs="宋体" w:hint="eastAsia"/>
          <w:color w:val="333333"/>
          <w:spacing w:val="8"/>
          <w:kern w:val="0"/>
          <w:sz w:val="32"/>
          <w:szCs w:val="32"/>
        </w:rPr>
        <w:t>市商务局深入开展调研，充分听取行业协会和汽车销售企业的发展诉求，提请市政府出台《关于提振汽车消费促进消费回补的若干措施》，从鼓励消费者购置新车、引导高排放车辆淘汰、提升购车便民服务、创新车展活动形式、提升金融保障水平等方面提出政策支持。</w:t>
      </w:r>
    </w:p>
    <w:p w:rsidR="00B427E8" w:rsidRPr="00C90D22" w:rsidRDefault="00BA33F5" w:rsidP="00960084">
      <w:pPr>
        <w:spacing w:line="560" w:lineRule="exact"/>
        <w:ind w:firstLineChars="200" w:firstLine="640"/>
        <w:rPr>
          <w:rFonts w:ascii="楷体_GB2312" w:eastAsia="楷体_GB2312" w:hAnsi="楷体" w:cs="楷体" w:hint="eastAsia"/>
          <w:sz w:val="32"/>
          <w:szCs w:val="32"/>
        </w:rPr>
      </w:pPr>
      <w:r w:rsidRPr="0066479D">
        <w:rPr>
          <w:rFonts w:ascii="楷体_GB2312" w:eastAsia="楷体_GB2312" w:hAnsi="楷体" w:cs="楷体" w:hint="eastAsia"/>
          <w:sz w:val="32"/>
          <w:szCs w:val="32"/>
        </w:rPr>
        <w:lastRenderedPageBreak/>
        <w:t>（二）举办车展活动，推出更大优惠</w:t>
      </w:r>
      <w:r w:rsidR="00C90D22">
        <w:rPr>
          <w:rFonts w:ascii="楷体_GB2312" w:eastAsia="楷体_GB2312" w:hAnsi="楷体" w:cs="楷体" w:hint="eastAsia"/>
          <w:sz w:val="32"/>
          <w:szCs w:val="32"/>
        </w:rPr>
        <w:t>。</w:t>
      </w:r>
      <w:r w:rsidR="00220C3A" w:rsidRPr="00220C3A">
        <w:rPr>
          <w:rFonts w:ascii="仿宋_GB2312" w:eastAsia="仿宋_GB2312" w:hAnsi="PingFangTC-light"/>
          <w:color w:val="333333"/>
          <w:spacing w:val="8"/>
          <w:sz w:val="32"/>
          <w:szCs w:val="32"/>
        </w:rPr>
        <w:t>围绕</w:t>
      </w:r>
      <w:r w:rsidR="00220C3A" w:rsidRPr="00220C3A">
        <w:rPr>
          <w:rFonts w:ascii="仿宋_GB2312" w:eastAsia="仿宋_GB2312" w:hAnsi="PingFangTC-light"/>
          <w:color w:val="333333"/>
          <w:spacing w:val="8"/>
          <w:sz w:val="32"/>
          <w:szCs w:val="32"/>
        </w:rPr>
        <w:t>“</w:t>
      </w:r>
      <w:r w:rsidR="00220C3A" w:rsidRPr="00220C3A">
        <w:rPr>
          <w:rFonts w:ascii="仿宋_GB2312" w:eastAsia="仿宋_GB2312" w:hAnsi="PingFangTC-light"/>
          <w:color w:val="333333"/>
          <w:spacing w:val="8"/>
          <w:sz w:val="32"/>
          <w:szCs w:val="32"/>
        </w:rPr>
        <w:t>品质生活</w:t>
      </w:r>
      <w:r w:rsidR="00220C3A" w:rsidRPr="00220C3A">
        <w:rPr>
          <w:rFonts w:ascii="仿宋_GB2312" w:eastAsia="仿宋_GB2312" w:hAnsi="PingFangTC-light"/>
          <w:color w:val="333333"/>
          <w:spacing w:val="8"/>
          <w:sz w:val="32"/>
          <w:szCs w:val="32"/>
        </w:rPr>
        <w:t>·</w:t>
      </w:r>
      <w:r w:rsidR="00220C3A" w:rsidRPr="00220C3A">
        <w:rPr>
          <w:rFonts w:ascii="仿宋_GB2312" w:eastAsia="仿宋_GB2312" w:hAnsi="PingFangTC-light"/>
          <w:color w:val="333333"/>
          <w:spacing w:val="8"/>
          <w:sz w:val="32"/>
          <w:szCs w:val="32"/>
        </w:rPr>
        <w:t>苏新消费</w:t>
      </w:r>
      <w:r w:rsidR="00220C3A" w:rsidRPr="00220C3A">
        <w:rPr>
          <w:rFonts w:ascii="仿宋_GB2312" w:eastAsia="仿宋_GB2312" w:hAnsi="PingFangTC-light"/>
          <w:color w:val="333333"/>
          <w:spacing w:val="8"/>
          <w:sz w:val="32"/>
          <w:szCs w:val="32"/>
        </w:rPr>
        <w:t>”</w:t>
      </w:r>
      <w:r w:rsidR="00220C3A" w:rsidRPr="00220C3A">
        <w:rPr>
          <w:rFonts w:ascii="仿宋_GB2312" w:eastAsia="仿宋_GB2312" w:hAnsi="PingFangTC-light"/>
          <w:color w:val="333333"/>
          <w:spacing w:val="8"/>
          <w:sz w:val="32"/>
          <w:szCs w:val="32"/>
        </w:rPr>
        <w:t>主题，鼓励支持各板块、行业协会举办一系列车展促消费活动，推出更大力度的促销举措，有效实现了</w:t>
      </w:r>
      <w:r w:rsidR="00220C3A" w:rsidRPr="00220C3A">
        <w:rPr>
          <w:rFonts w:ascii="仿宋_GB2312" w:eastAsia="仿宋_GB2312" w:hAnsi="PingFangTC-light" w:hint="eastAsia"/>
          <w:color w:val="333333"/>
          <w:spacing w:val="8"/>
          <w:sz w:val="32"/>
          <w:szCs w:val="32"/>
        </w:rPr>
        <w:t>市县</w:t>
      </w:r>
      <w:r w:rsidR="00220C3A" w:rsidRPr="00220C3A">
        <w:rPr>
          <w:rFonts w:ascii="仿宋_GB2312" w:eastAsia="仿宋_GB2312" w:hAnsi="PingFangTC-light"/>
          <w:color w:val="333333"/>
          <w:spacing w:val="8"/>
          <w:sz w:val="32"/>
          <w:szCs w:val="32"/>
        </w:rPr>
        <w:t>联动、产业联动、营销联动。</w:t>
      </w:r>
      <w:r>
        <w:rPr>
          <w:rFonts w:ascii="仿宋_GB2312" w:eastAsia="仿宋_GB2312" w:hAnsi="PingFangTC-light" w:hint="eastAsia"/>
          <w:color w:val="333333"/>
          <w:spacing w:val="8"/>
          <w:sz w:val="32"/>
          <w:szCs w:val="32"/>
        </w:rPr>
        <w:t>5月1日-3日太仓举办“2020</w:t>
      </w:r>
      <w:proofErr w:type="gramStart"/>
      <w:r>
        <w:rPr>
          <w:rFonts w:ascii="仿宋_GB2312" w:eastAsia="仿宋_GB2312" w:hAnsi="PingFangTC-light" w:hint="eastAsia"/>
          <w:color w:val="333333"/>
          <w:spacing w:val="8"/>
          <w:sz w:val="32"/>
          <w:szCs w:val="32"/>
        </w:rPr>
        <w:t>五</w:t>
      </w:r>
      <w:proofErr w:type="gramEnd"/>
      <w:r w:rsidRPr="00220C3A">
        <w:rPr>
          <w:rFonts w:ascii="宋体" w:eastAsia="宋体" w:hAnsi="宋体" w:cs="宋体" w:hint="eastAsia"/>
          <w:color w:val="333333"/>
          <w:spacing w:val="8"/>
          <w:sz w:val="32"/>
          <w:szCs w:val="32"/>
        </w:rPr>
        <w:t>•</w:t>
      </w:r>
      <w:proofErr w:type="gramStart"/>
      <w:r w:rsidRPr="00220C3A">
        <w:rPr>
          <w:rFonts w:ascii="仿宋_GB2312" w:eastAsia="仿宋_GB2312" w:hAnsi="仿宋_GB2312" w:cs="仿宋_GB2312" w:hint="eastAsia"/>
          <w:color w:val="333333"/>
          <w:spacing w:val="8"/>
          <w:sz w:val="32"/>
          <w:szCs w:val="32"/>
        </w:rPr>
        <w:t>一</w:t>
      </w:r>
      <w:proofErr w:type="gramEnd"/>
      <w:r w:rsidRPr="00220C3A">
        <w:rPr>
          <w:rFonts w:ascii="仿宋_GB2312" w:eastAsia="仿宋_GB2312" w:hAnsi="仿宋_GB2312" w:cs="仿宋_GB2312" w:hint="eastAsia"/>
          <w:color w:val="333333"/>
          <w:spacing w:val="8"/>
          <w:sz w:val="32"/>
          <w:szCs w:val="32"/>
        </w:rPr>
        <w:t>汽车购车节”，</w:t>
      </w:r>
      <w:r>
        <w:rPr>
          <w:rFonts w:ascii="仿宋_GB2312" w:eastAsia="仿宋_GB2312" w:hAnsi="PingFangTC-light" w:hint="eastAsia"/>
          <w:color w:val="333333"/>
          <w:spacing w:val="8"/>
          <w:sz w:val="32"/>
          <w:szCs w:val="32"/>
        </w:rPr>
        <w:t>5月30日-31日在常熟国际展览中心外场举办“2020常熟市汽车流通商会夏季汽车展览会”，6月6日-14日在新区举办了“高新区国际汽车城购车节”，6月13日常熟举办为期一个月的常熟</w:t>
      </w:r>
      <w:proofErr w:type="gramStart"/>
      <w:r>
        <w:rPr>
          <w:rFonts w:ascii="仿宋_GB2312" w:eastAsia="仿宋_GB2312" w:hAnsi="PingFangTC-light" w:hint="eastAsia"/>
          <w:color w:val="333333"/>
          <w:spacing w:val="8"/>
          <w:sz w:val="32"/>
          <w:szCs w:val="32"/>
        </w:rPr>
        <w:t>奇瑞捷豹路虎和观致</w:t>
      </w:r>
      <w:proofErr w:type="gramEnd"/>
      <w:r>
        <w:rPr>
          <w:rFonts w:ascii="仿宋_GB2312" w:eastAsia="仿宋_GB2312" w:hAnsi="PingFangTC-light" w:hint="eastAsia"/>
          <w:color w:val="333333"/>
          <w:spacing w:val="8"/>
          <w:sz w:val="32"/>
          <w:szCs w:val="32"/>
        </w:rPr>
        <w:t>汽车优惠促销活动，6月15日-21日在木</w:t>
      </w:r>
      <w:proofErr w:type="gramStart"/>
      <w:r>
        <w:rPr>
          <w:rFonts w:ascii="仿宋_GB2312" w:eastAsia="仿宋_GB2312" w:hAnsi="PingFangTC-light" w:hint="eastAsia"/>
          <w:color w:val="333333"/>
          <w:spacing w:val="8"/>
          <w:sz w:val="32"/>
          <w:szCs w:val="32"/>
        </w:rPr>
        <w:t>渎</w:t>
      </w:r>
      <w:proofErr w:type="gramEnd"/>
      <w:r>
        <w:rPr>
          <w:rFonts w:ascii="仿宋_GB2312" w:eastAsia="仿宋_GB2312" w:hAnsi="PingFangTC-light" w:hint="eastAsia"/>
          <w:color w:val="333333"/>
          <w:spacing w:val="8"/>
          <w:sz w:val="32"/>
          <w:szCs w:val="32"/>
        </w:rPr>
        <w:t>汽车城举办了“木</w:t>
      </w:r>
      <w:proofErr w:type="gramStart"/>
      <w:r>
        <w:rPr>
          <w:rFonts w:ascii="仿宋_GB2312" w:eastAsia="仿宋_GB2312" w:hAnsi="PingFangTC-light" w:hint="eastAsia"/>
          <w:color w:val="333333"/>
          <w:spacing w:val="8"/>
          <w:sz w:val="32"/>
          <w:szCs w:val="32"/>
        </w:rPr>
        <w:t>渎凯</w:t>
      </w:r>
      <w:proofErr w:type="gramEnd"/>
      <w:r>
        <w:rPr>
          <w:rFonts w:ascii="仿宋_GB2312" w:eastAsia="仿宋_GB2312" w:hAnsi="PingFangTC-light" w:hint="eastAsia"/>
          <w:color w:val="333333"/>
          <w:spacing w:val="8"/>
          <w:sz w:val="32"/>
          <w:szCs w:val="32"/>
        </w:rPr>
        <w:t>马汽车城购车节”，7月9日新区举办为期一个月的“2020高新区购车节暨汽车嘉年华”，7月11日-12日在相城体育艺术馆举行“相城国际汽车城购车节”，7 月 24 日-27 日在昆山国际会展中心举办汽车展会。此外每周周末各经销商还结合实际情况举办各种主题促销和团购活动。</w:t>
      </w:r>
      <w:r w:rsidR="00565CD7">
        <w:rPr>
          <w:rFonts w:ascii="仿宋_GB2312" w:eastAsia="仿宋_GB2312" w:hAnsi="PingFangTC-light" w:hint="eastAsia"/>
          <w:color w:val="333333"/>
          <w:spacing w:val="8"/>
          <w:sz w:val="32"/>
          <w:szCs w:val="32"/>
        </w:rPr>
        <w:t>截止目前</w:t>
      </w:r>
      <w:r>
        <w:rPr>
          <w:rFonts w:ascii="仿宋_GB2312" w:eastAsia="仿宋_GB2312" w:hAnsi="PingFangTC-light" w:hint="eastAsia"/>
          <w:color w:val="333333"/>
          <w:spacing w:val="8"/>
          <w:sz w:val="32"/>
          <w:szCs w:val="32"/>
        </w:rPr>
        <w:t>，我市已举办</w:t>
      </w:r>
      <w:r w:rsidR="00565CD7">
        <w:rPr>
          <w:rFonts w:ascii="仿宋_GB2312" w:eastAsia="仿宋_GB2312" w:hAnsi="PingFangTC-light" w:hint="eastAsia"/>
          <w:color w:val="333333"/>
          <w:spacing w:val="8"/>
          <w:sz w:val="32"/>
          <w:szCs w:val="32"/>
        </w:rPr>
        <w:t>8</w:t>
      </w:r>
      <w:r>
        <w:rPr>
          <w:rFonts w:ascii="仿宋_GB2312" w:eastAsia="仿宋_GB2312" w:hAnsi="PingFangTC-light" w:hint="eastAsia"/>
          <w:color w:val="333333"/>
          <w:spacing w:val="8"/>
          <w:sz w:val="32"/>
          <w:szCs w:val="32"/>
        </w:rPr>
        <w:t>场购车节活动，经销商开展各类主题促销和团</w:t>
      </w:r>
      <w:proofErr w:type="gramStart"/>
      <w:r>
        <w:rPr>
          <w:rFonts w:ascii="仿宋_GB2312" w:eastAsia="仿宋_GB2312" w:hAnsi="PingFangTC-light" w:hint="eastAsia"/>
          <w:color w:val="333333"/>
          <w:spacing w:val="8"/>
          <w:sz w:val="32"/>
          <w:szCs w:val="32"/>
        </w:rPr>
        <w:t>购活动</w:t>
      </w:r>
      <w:proofErr w:type="gramEnd"/>
      <w:r>
        <w:rPr>
          <w:rFonts w:ascii="仿宋_GB2312" w:eastAsia="仿宋_GB2312" w:hAnsi="PingFangTC-light" w:hint="eastAsia"/>
          <w:color w:val="333333"/>
          <w:spacing w:val="8"/>
          <w:sz w:val="32"/>
          <w:szCs w:val="32"/>
        </w:rPr>
        <w:t>200</w:t>
      </w:r>
      <w:r w:rsidR="002E1BB4">
        <w:rPr>
          <w:rFonts w:ascii="仿宋_GB2312" w:eastAsia="仿宋_GB2312" w:hAnsi="PingFangTC-light" w:hint="eastAsia"/>
          <w:color w:val="333333"/>
          <w:spacing w:val="8"/>
          <w:sz w:val="32"/>
          <w:szCs w:val="32"/>
        </w:rPr>
        <w:t>余次，其中</w:t>
      </w:r>
      <w:r>
        <w:rPr>
          <w:rFonts w:ascii="仿宋_GB2312" w:eastAsia="仿宋_GB2312" w:hAnsi="PingFangTC-light" w:hint="eastAsia"/>
          <w:color w:val="333333"/>
          <w:spacing w:val="8"/>
          <w:sz w:val="32"/>
          <w:szCs w:val="32"/>
        </w:rPr>
        <w:t>6月</w:t>
      </w:r>
      <w:r w:rsidR="002E1BB4">
        <w:rPr>
          <w:rFonts w:ascii="仿宋_GB2312" w:eastAsia="仿宋_GB2312" w:hAnsi="PingFangTC-light" w:hint="eastAsia"/>
          <w:color w:val="333333"/>
          <w:spacing w:val="8"/>
          <w:sz w:val="32"/>
          <w:szCs w:val="32"/>
        </w:rPr>
        <w:t>份</w:t>
      </w:r>
      <w:r>
        <w:rPr>
          <w:rFonts w:ascii="仿宋_GB2312" w:eastAsia="仿宋_GB2312" w:hAnsi="PingFangTC-light" w:hint="eastAsia"/>
          <w:color w:val="333333"/>
          <w:spacing w:val="8"/>
          <w:sz w:val="32"/>
          <w:szCs w:val="32"/>
        </w:rPr>
        <w:t>共销售车辆30134辆，带动汽车消费45.2亿元，环比增长9.3%。</w:t>
      </w:r>
    </w:p>
    <w:p w:rsidR="00B427E8" w:rsidRPr="00C90D22" w:rsidRDefault="00BA33F5" w:rsidP="00960084">
      <w:pPr>
        <w:spacing w:line="560" w:lineRule="exact"/>
        <w:ind w:firstLineChars="200" w:firstLine="640"/>
        <w:rPr>
          <w:rFonts w:ascii="楷体_GB2312" w:eastAsia="楷体_GB2312" w:hAnsi="楷体" w:cs="楷体" w:hint="eastAsia"/>
          <w:sz w:val="32"/>
          <w:szCs w:val="32"/>
        </w:rPr>
      </w:pPr>
      <w:r w:rsidRPr="00C90D22">
        <w:rPr>
          <w:rFonts w:ascii="楷体_GB2312" w:eastAsia="楷体_GB2312" w:hAnsi="楷体" w:cs="楷体" w:hint="eastAsia"/>
          <w:sz w:val="32"/>
          <w:szCs w:val="32"/>
        </w:rPr>
        <w:t>（三）创新活动形式，打造浓厚氛围</w:t>
      </w:r>
      <w:r w:rsidR="00C90D22">
        <w:rPr>
          <w:rFonts w:ascii="楷体_GB2312" w:eastAsia="楷体_GB2312" w:hAnsi="楷体" w:cs="楷体" w:hint="eastAsia"/>
          <w:sz w:val="32"/>
          <w:szCs w:val="32"/>
        </w:rPr>
        <w:t>。</w:t>
      </w:r>
      <w:r w:rsidR="00735602" w:rsidRPr="00735602">
        <w:rPr>
          <w:rFonts w:ascii="仿宋_GB2312" w:eastAsia="仿宋_GB2312" w:hAnsi="PingFangTC-light"/>
          <w:color w:val="333333"/>
          <w:spacing w:val="8"/>
          <w:sz w:val="32"/>
          <w:szCs w:val="32"/>
        </w:rPr>
        <w:t>各地商务部门按照</w:t>
      </w:r>
      <w:r w:rsidR="00735602" w:rsidRPr="00735602">
        <w:rPr>
          <w:rFonts w:ascii="仿宋_GB2312" w:eastAsia="仿宋_GB2312" w:hAnsi="PingFangTC-light"/>
          <w:color w:val="333333"/>
          <w:spacing w:val="8"/>
          <w:sz w:val="32"/>
          <w:szCs w:val="32"/>
        </w:rPr>
        <w:t>“</w:t>
      </w:r>
      <w:r w:rsidR="00735602" w:rsidRPr="00735602">
        <w:rPr>
          <w:rFonts w:ascii="仿宋_GB2312" w:eastAsia="仿宋_GB2312" w:hAnsi="PingFangTC-light"/>
          <w:color w:val="333333"/>
          <w:spacing w:val="8"/>
          <w:sz w:val="32"/>
          <w:szCs w:val="32"/>
        </w:rPr>
        <w:t>品质生活</w:t>
      </w:r>
      <w:r w:rsidR="00735602" w:rsidRPr="00735602">
        <w:rPr>
          <w:rFonts w:ascii="仿宋_GB2312" w:eastAsia="仿宋_GB2312" w:hAnsi="PingFangTC-light"/>
          <w:color w:val="333333"/>
          <w:spacing w:val="8"/>
          <w:sz w:val="32"/>
          <w:szCs w:val="32"/>
        </w:rPr>
        <w:t>·</w:t>
      </w:r>
      <w:r w:rsidR="00735602" w:rsidRPr="00735602">
        <w:rPr>
          <w:rFonts w:ascii="仿宋_GB2312" w:eastAsia="仿宋_GB2312" w:hAnsi="PingFangTC-light"/>
          <w:color w:val="333333"/>
          <w:spacing w:val="8"/>
          <w:sz w:val="32"/>
          <w:szCs w:val="32"/>
        </w:rPr>
        <w:t>苏新消费</w:t>
      </w:r>
      <w:r w:rsidR="00735602" w:rsidRPr="00735602">
        <w:rPr>
          <w:rFonts w:ascii="仿宋_GB2312" w:eastAsia="仿宋_GB2312" w:hAnsi="PingFangTC-light"/>
          <w:color w:val="333333"/>
          <w:spacing w:val="8"/>
          <w:sz w:val="32"/>
          <w:szCs w:val="32"/>
        </w:rPr>
        <w:t>”</w:t>
      </w:r>
      <w:r w:rsidR="00735602" w:rsidRPr="00735602">
        <w:rPr>
          <w:rFonts w:ascii="仿宋_GB2312" w:eastAsia="仿宋_GB2312" w:hAnsi="PingFangTC-light"/>
          <w:color w:val="333333"/>
          <w:spacing w:val="8"/>
          <w:sz w:val="32"/>
          <w:szCs w:val="32"/>
        </w:rPr>
        <w:t>部署，创新工作思路，积极组织汽车销售企业参加</w:t>
      </w:r>
      <w:r w:rsidR="00735602" w:rsidRPr="00735602">
        <w:rPr>
          <w:rFonts w:ascii="仿宋_GB2312" w:eastAsia="仿宋_GB2312" w:hAnsi="PingFangTC-light"/>
          <w:color w:val="333333"/>
          <w:spacing w:val="8"/>
          <w:sz w:val="32"/>
          <w:szCs w:val="32"/>
        </w:rPr>
        <w:t>“</w:t>
      </w:r>
      <w:r w:rsidR="00735602" w:rsidRPr="00735602">
        <w:rPr>
          <w:rFonts w:ascii="仿宋_GB2312" w:eastAsia="仿宋_GB2312" w:hAnsi="PingFangTC-light"/>
          <w:color w:val="333333"/>
          <w:spacing w:val="8"/>
          <w:sz w:val="32"/>
          <w:szCs w:val="32"/>
        </w:rPr>
        <w:t>姑苏八点半 苏州锦鲤节</w:t>
      </w:r>
      <w:r w:rsidR="00735602" w:rsidRPr="00735602">
        <w:rPr>
          <w:rFonts w:ascii="仿宋_GB2312" w:eastAsia="仿宋_GB2312" w:hAnsi="PingFangTC-light"/>
          <w:color w:val="333333"/>
          <w:spacing w:val="8"/>
          <w:sz w:val="32"/>
          <w:szCs w:val="32"/>
        </w:rPr>
        <w:t>”</w:t>
      </w:r>
      <w:r w:rsidR="00735602" w:rsidRPr="00735602">
        <w:rPr>
          <w:rFonts w:ascii="仿宋_GB2312" w:eastAsia="仿宋_GB2312" w:hAnsi="PingFangTC-light"/>
          <w:color w:val="333333"/>
          <w:spacing w:val="8"/>
          <w:sz w:val="32"/>
          <w:szCs w:val="32"/>
        </w:rPr>
        <w:t>促消费活动，通过举办购车节、推出消费</w:t>
      </w:r>
      <w:proofErr w:type="gramStart"/>
      <w:r w:rsidR="00735602" w:rsidRPr="00735602">
        <w:rPr>
          <w:rFonts w:ascii="仿宋_GB2312" w:eastAsia="仿宋_GB2312" w:hAnsi="PingFangTC-light"/>
          <w:color w:val="333333"/>
          <w:spacing w:val="8"/>
          <w:sz w:val="32"/>
          <w:szCs w:val="32"/>
        </w:rPr>
        <w:t>券</w:t>
      </w:r>
      <w:proofErr w:type="gramEnd"/>
      <w:r w:rsidR="00735602" w:rsidRPr="00735602">
        <w:rPr>
          <w:rFonts w:ascii="仿宋_GB2312" w:eastAsia="仿宋_GB2312" w:hAnsi="PingFangTC-light"/>
          <w:color w:val="333333"/>
          <w:spacing w:val="8"/>
          <w:sz w:val="32"/>
          <w:szCs w:val="32"/>
        </w:rPr>
        <w:t>、购车抽奖等方式开展促销，对符合各级商务发展政策的企业加快资金兑付，协助企业多渠道获得融资。</w:t>
      </w:r>
      <w:r>
        <w:rPr>
          <w:rFonts w:ascii="仿宋_GB2312" w:eastAsia="仿宋_GB2312" w:hAnsi="PingFangTC-light" w:hint="eastAsia"/>
          <w:color w:val="333333"/>
          <w:spacing w:val="8"/>
          <w:sz w:val="32"/>
          <w:szCs w:val="32"/>
        </w:rPr>
        <w:t>昆山开展“惠动鹿城”消费促进</w:t>
      </w:r>
      <w:r>
        <w:rPr>
          <w:rFonts w:ascii="仿宋_GB2312" w:eastAsia="仿宋_GB2312" w:hAnsi="PingFangTC-light" w:hint="eastAsia"/>
          <w:color w:val="333333"/>
          <w:spacing w:val="8"/>
          <w:sz w:val="32"/>
          <w:szCs w:val="32"/>
        </w:rPr>
        <w:lastRenderedPageBreak/>
        <w:t>季活动，推出500</w:t>
      </w:r>
      <w:r w:rsidR="0066479D">
        <w:rPr>
          <w:rFonts w:ascii="仿宋_GB2312" w:eastAsia="仿宋_GB2312" w:hAnsi="PingFangTC-light" w:hint="eastAsia"/>
          <w:color w:val="333333"/>
          <w:spacing w:val="8"/>
          <w:sz w:val="32"/>
          <w:szCs w:val="32"/>
        </w:rPr>
        <w:t>万元</w:t>
      </w:r>
      <w:r>
        <w:rPr>
          <w:rFonts w:ascii="仿宋_GB2312" w:eastAsia="仿宋_GB2312" w:hAnsi="PingFangTC-light" w:hint="eastAsia"/>
          <w:color w:val="333333"/>
          <w:spacing w:val="8"/>
          <w:sz w:val="32"/>
          <w:szCs w:val="32"/>
        </w:rPr>
        <w:t>新能源乘用汽车专项消费</w:t>
      </w:r>
      <w:proofErr w:type="gramStart"/>
      <w:r>
        <w:rPr>
          <w:rFonts w:ascii="仿宋_GB2312" w:eastAsia="仿宋_GB2312" w:hAnsi="PingFangTC-light" w:hint="eastAsia"/>
          <w:color w:val="333333"/>
          <w:spacing w:val="8"/>
          <w:sz w:val="32"/>
          <w:szCs w:val="32"/>
        </w:rPr>
        <w:t>券</w:t>
      </w:r>
      <w:proofErr w:type="gramEnd"/>
      <w:r>
        <w:rPr>
          <w:rFonts w:ascii="仿宋_GB2312" w:eastAsia="仿宋_GB2312" w:hAnsi="PingFangTC-light" w:hint="eastAsia"/>
          <w:color w:val="333333"/>
          <w:spacing w:val="8"/>
          <w:sz w:val="32"/>
          <w:szCs w:val="32"/>
        </w:rPr>
        <w:t>。吴中区举办为期一个月的“惠买车，来约惠”在线购车月活动，并安排3000万元开展苏州锦鲤购车抽奖等活动。相城区出台汽车销售企业专属促销购车补贴政策，</w:t>
      </w:r>
      <w:proofErr w:type="gramStart"/>
      <w:r>
        <w:rPr>
          <w:rFonts w:ascii="仿宋_GB2312" w:eastAsia="仿宋_GB2312" w:hAnsi="PingFangTC-light" w:hint="eastAsia"/>
          <w:color w:val="333333"/>
          <w:spacing w:val="8"/>
          <w:sz w:val="32"/>
          <w:szCs w:val="32"/>
        </w:rPr>
        <w:t>车企参展</w:t>
      </w:r>
      <w:proofErr w:type="gramEnd"/>
      <w:r>
        <w:rPr>
          <w:rFonts w:ascii="仿宋_GB2312" w:eastAsia="仿宋_GB2312" w:hAnsi="PingFangTC-light" w:hint="eastAsia"/>
          <w:color w:val="333333"/>
          <w:spacing w:val="8"/>
          <w:sz w:val="32"/>
          <w:szCs w:val="32"/>
        </w:rPr>
        <w:t>商携手中国银行苏州分行推出多重购车优惠和银行“零首付”金融大礼包，并在车展现场进行“相城有礼”</w:t>
      </w:r>
      <w:proofErr w:type="gramStart"/>
      <w:r>
        <w:rPr>
          <w:rFonts w:ascii="仿宋_GB2312" w:eastAsia="仿宋_GB2312" w:hAnsi="PingFangTC-light" w:hint="eastAsia"/>
          <w:color w:val="333333"/>
          <w:spacing w:val="8"/>
          <w:sz w:val="32"/>
          <w:szCs w:val="32"/>
        </w:rPr>
        <w:t>电子住</w:t>
      </w:r>
      <w:proofErr w:type="gramEnd"/>
      <w:r>
        <w:rPr>
          <w:rFonts w:ascii="仿宋_GB2312" w:eastAsia="仿宋_GB2312" w:hAnsi="PingFangTC-light" w:hint="eastAsia"/>
          <w:color w:val="333333"/>
          <w:spacing w:val="8"/>
          <w:sz w:val="32"/>
          <w:szCs w:val="32"/>
        </w:rPr>
        <w:t>餐券抽奖。高新区创新宣传手段，通过多渠道、全媒体方式营造促销氛围，并将车展现场设置在苏州乐园森林世界，实现汽车消费与</w:t>
      </w:r>
      <w:proofErr w:type="gramStart"/>
      <w:r>
        <w:rPr>
          <w:rFonts w:ascii="仿宋_GB2312" w:eastAsia="仿宋_GB2312" w:hAnsi="PingFangTC-light" w:hint="eastAsia"/>
          <w:color w:val="333333"/>
          <w:spacing w:val="8"/>
          <w:sz w:val="32"/>
          <w:szCs w:val="32"/>
        </w:rPr>
        <w:t>文旅消费</w:t>
      </w:r>
      <w:proofErr w:type="gramEnd"/>
      <w:r>
        <w:rPr>
          <w:rFonts w:ascii="仿宋_GB2312" w:eastAsia="仿宋_GB2312" w:hAnsi="PingFangTC-light" w:hint="eastAsia"/>
          <w:color w:val="333333"/>
          <w:spacing w:val="8"/>
          <w:sz w:val="32"/>
          <w:szCs w:val="32"/>
        </w:rPr>
        <w:t>紧密衔接；同时，组织企业进社区、进工厂，实现零距离购车，举办</w:t>
      </w:r>
      <w:proofErr w:type="gramStart"/>
      <w:r>
        <w:rPr>
          <w:rFonts w:ascii="仿宋_GB2312" w:eastAsia="仿宋_GB2312" w:hAnsi="PingFangTC-light" w:hint="eastAsia"/>
          <w:color w:val="333333"/>
          <w:spacing w:val="8"/>
          <w:sz w:val="32"/>
          <w:szCs w:val="32"/>
        </w:rPr>
        <w:t>汽车公益</w:t>
      </w:r>
      <w:proofErr w:type="gramEnd"/>
      <w:r>
        <w:rPr>
          <w:rFonts w:ascii="仿宋_GB2312" w:eastAsia="仿宋_GB2312" w:hAnsi="PingFangTC-light" w:hint="eastAsia"/>
          <w:color w:val="333333"/>
          <w:spacing w:val="8"/>
          <w:sz w:val="32"/>
          <w:szCs w:val="32"/>
        </w:rPr>
        <w:t>科普活动。</w:t>
      </w:r>
    </w:p>
    <w:p w:rsidR="00B427E8" w:rsidRPr="00C90D22" w:rsidRDefault="00BA33F5" w:rsidP="00960084">
      <w:pPr>
        <w:spacing w:line="560" w:lineRule="exact"/>
        <w:ind w:firstLineChars="200" w:firstLine="640"/>
        <w:rPr>
          <w:rFonts w:ascii="楷体_GB2312" w:eastAsia="楷体_GB2312" w:hAnsi="楷体" w:cs="楷体" w:hint="eastAsia"/>
          <w:sz w:val="32"/>
          <w:szCs w:val="32"/>
        </w:rPr>
      </w:pPr>
      <w:r w:rsidRPr="0066479D">
        <w:rPr>
          <w:rFonts w:ascii="楷体_GB2312" w:eastAsia="楷体_GB2312" w:hAnsi="楷体" w:cs="楷体" w:hint="eastAsia"/>
          <w:sz w:val="32"/>
          <w:szCs w:val="32"/>
        </w:rPr>
        <w:t>（四）优化营商环境，解决实际困难</w:t>
      </w:r>
      <w:r w:rsidR="00C90D22">
        <w:rPr>
          <w:rFonts w:ascii="楷体_GB2312" w:eastAsia="楷体_GB2312" w:hAnsi="楷体" w:cs="楷体" w:hint="eastAsia"/>
          <w:sz w:val="32"/>
          <w:szCs w:val="32"/>
        </w:rPr>
        <w:t>。</w:t>
      </w:r>
      <w:r>
        <w:rPr>
          <w:rFonts w:ascii="仿宋_GB2312" w:eastAsia="仿宋_GB2312" w:hAnsi="PingFangTC-light" w:cs="宋体" w:hint="eastAsia"/>
          <w:color w:val="333333"/>
          <w:spacing w:val="8"/>
          <w:kern w:val="0"/>
          <w:sz w:val="32"/>
          <w:szCs w:val="32"/>
        </w:rPr>
        <w:t>市商务局积极组织汽车销售企业复工复产，指导企业统筹做好疫情防控和经济社会发展，第一时间召集相关职能部门研究出台帮助企业渡过难关的举措，并将各</w:t>
      </w:r>
      <w:proofErr w:type="gramStart"/>
      <w:r>
        <w:rPr>
          <w:rFonts w:ascii="仿宋_GB2312" w:eastAsia="仿宋_GB2312" w:hAnsi="PingFangTC-light" w:cs="宋体" w:hint="eastAsia"/>
          <w:color w:val="333333"/>
          <w:spacing w:val="8"/>
          <w:kern w:val="0"/>
          <w:sz w:val="32"/>
          <w:szCs w:val="32"/>
        </w:rPr>
        <w:t>类惠企政策</w:t>
      </w:r>
      <w:proofErr w:type="gramEnd"/>
      <w:r>
        <w:rPr>
          <w:rFonts w:ascii="仿宋_GB2312" w:eastAsia="仿宋_GB2312" w:hAnsi="PingFangTC-light" w:cs="宋体" w:hint="eastAsia"/>
          <w:color w:val="333333"/>
          <w:spacing w:val="8"/>
          <w:kern w:val="0"/>
          <w:sz w:val="32"/>
          <w:szCs w:val="32"/>
        </w:rPr>
        <w:t>及时传达给企业，增强企业发展信心。为进一步协调解决企业在日常经营中遇到的实际问题，市商务局召集市公安局、市住建局、市生态环境局、市应急局、市消防支队等单位对相关政策进行集中解读和宣讲，持续优化汽车流通行业发展营商环境。</w:t>
      </w:r>
    </w:p>
    <w:p w:rsidR="00B427E8" w:rsidRDefault="00BA33F5" w:rsidP="00960084">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三、持续做好汽车促消费工作</w:t>
      </w:r>
    </w:p>
    <w:p w:rsidR="00B427E8" w:rsidRPr="00C90D22" w:rsidRDefault="00BA33F5" w:rsidP="00960084">
      <w:pPr>
        <w:spacing w:line="560" w:lineRule="exact"/>
        <w:ind w:firstLineChars="200" w:firstLine="640"/>
        <w:rPr>
          <w:rFonts w:ascii="楷体_GB2312" w:eastAsia="楷体_GB2312" w:hAnsi="楷体" w:cs="楷体" w:hint="eastAsia"/>
          <w:sz w:val="32"/>
          <w:szCs w:val="32"/>
        </w:rPr>
      </w:pPr>
      <w:r w:rsidRPr="0066479D">
        <w:rPr>
          <w:rFonts w:ascii="楷体_GB2312" w:eastAsia="楷体_GB2312" w:hAnsi="楷体" w:cs="楷体" w:hint="eastAsia"/>
          <w:sz w:val="32"/>
          <w:szCs w:val="32"/>
        </w:rPr>
        <w:t>（一）鼓励支持新车销售</w:t>
      </w:r>
      <w:r w:rsidR="00C90D22">
        <w:rPr>
          <w:rFonts w:ascii="楷体_GB2312" w:eastAsia="楷体_GB2312" w:hAnsi="楷体" w:cs="楷体" w:hint="eastAsia"/>
          <w:sz w:val="32"/>
          <w:szCs w:val="32"/>
        </w:rPr>
        <w:t>。</w:t>
      </w:r>
      <w:r>
        <w:rPr>
          <w:rFonts w:ascii="仿宋_GB2312" w:eastAsia="仿宋_GB2312" w:hint="eastAsia"/>
          <w:b/>
          <w:sz w:val="32"/>
          <w:szCs w:val="32"/>
          <w:shd w:val="clear" w:color="auto" w:fill="FFFFFF"/>
        </w:rPr>
        <w:t>一是</w:t>
      </w:r>
      <w:r>
        <w:rPr>
          <w:rFonts w:ascii="仿宋_GB2312" w:eastAsia="仿宋_GB2312" w:hAnsi="PingFangTC-light" w:cs="宋体" w:hint="eastAsia"/>
          <w:color w:val="333333"/>
          <w:spacing w:val="8"/>
          <w:kern w:val="0"/>
          <w:sz w:val="32"/>
          <w:szCs w:val="32"/>
        </w:rPr>
        <w:t>继续贯彻落实《汽车销售管理办法》，规范新车销售市场，规范汽车经营行为，维护良好的市场秩序和交易环境，保障消费者的合法权利。</w:t>
      </w:r>
      <w:r>
        <w:rPr>
          <w:rFonts w:ascii="仿宋_GB2312" w:eastAsia="仿宋_GB2312" w:hAnsi="仿宋" w:cs="仿宋" w:hint="eastAsia"/>
          <w:b/>
          <w:sz w:val="32"/>
          <w:szCs w:val="32"/>
        </w:rPr>
        <w:t>二是</w:t>
      </w:r>
      <w:r>
        <w:rPr>
          <w:rFonts w:ascii="仿宋_GB2312" w:eastAsia="仿宋_GB2312" w:hAnsi="PingFangTC-light" w:cs="宋体" w:hint="eastAsia"/>
          <w:color w:val="333333"/>
          <w:spacing w:val="8"/>
          <w:kern w:val="0"/>
          <w:sz w:val="32"/>
          <w:szCs w:val="32"/>
        </w:rPr>
        <w:t>创新车展活动形式。支持协会发挥桥梁纽带作用，</w:t>
      </w:r>
      <w:r w:rsidR="00A522D7">
        <w:rPr>
          <w:rFonts w:ascii="仿宋_GB2312" w:eastAsia="仿宋_GB2312" w:hAnsi="PingFangTC-light" w:cs="宋体" w:hint="eastAsia"/>
          <w:color w:val="333333"/>
          <w:spacing w:val="8"/>
          <w:kern w:val="0"/>
          <w:sz w:val="32"/>
          <w:szCs w:val="32"/>
        </w:rPr>
        <w:lastRenderedPageBreak/>
        <w:t>组织</w:t>
      </w:r>
      <w:r>
        <w:rPr>
          <w:rFonts w:ascii="仿宋_GB2312" w:eastAsia="仿宋_GB2312" w:hAnsi="PingFangTC-light" w:cs="宋体" w:hint="eastAsia"/>
          <w:color w:val="333333"/>
          <w:spacing w:val="8"/>
          <w:kern w:val="0"/>
          <w:sz w:val="32"/>
          <w:szCs w:val="32"/>
        </w:rPr>
        <w:t>汽车流通行业协会</w:t>
      </w:r>
      <w:r w:rsidR="00A522D7">
        <w:rPr>
          <w:rFonts w:ascii="仿宋_GB2312" w:eastAsia="仿宋_GB2312" w:hAnsi="PingFangTC-light" w:cs="宋体" w:hint="eastAsia"/>
          <w:color w:val="333333"/>
          <w:spacing w:val="8"/>
          <w:kern w:val="0"/>
          <w:sz w:val="32"/>
          <w:szCs w:val="32"/>
        </w:rPr>
        <w:t>继续</w:t>
      </w:r>
      <w:r>
        <w:rPr>
          <w:rFonts w:ascii="仿宋_GB2312" w:eastAsia="仿宋_GB2312" w:hAnsi="PingFangTC-light" w:cs="宋体" w:hint="eastAsia"/>
          <w:color w:val="333333"/>
          <w:spacing w:val="8"/>
          <w:kern w:val="0"/>
          <w:sz w:val="32"/>
          <w:szCs w:val="32"/>
        </w:rPr>
        <w:t>举办</w:t>
      </w:r>
      <w:r w:rsidR="00A522D7">
        <w:rPr>
          <w:rFonts w:ascii="仿宋_GB2312" w:eastAsia="仿宋_GB2312" w:hAnsi="PingFangTC-light" w:cs="宋体" w:hint="eastAsia"/>
          <w:color w:val="333333"/>
          <w:spacing w:val="8"/>
          <w:kern w:val="0"/>
          <w:sz w:val="32"/>
          <w:szCs w:val="32"/>
        </w:rPr>
        <w:t>形式多样的</w:t>
      </w:r>
      <w:r>
        <w:rPr>
          <w:rFonts w:ascii="仿宋_GB2312" w:eastAsia="仿宋_GB2312" w:hAnsi="PingFangTC-light" w:cs="宋体" w:hint="eastAsia"/>
          <w:color w:val="333333"/>
          <w:spacing w:val="8"/>
          <w:kern w:val="0"/>
          <w:sz w:val="32"/>
          <w:szCs w:val="32"/>
        </w:rPr>
        <w:t>车展，引导汽车销售企业在车展中推出更大力度的促销活动。</w:t>
      </w:r>
      <w:r>
        <w:rPr>
          <w:rFonts w:ascii="仿宋_GB2312" w:eastAsia="仿宋_GB2312" w:hAnsi="仿宋" w:cs="仿宋" w:hint="eastAsia"/>
          <w:b/>
          <w:bCs/>
          <w:sz w:val="32"/>
          <w:szCs w:val="32"/>
        </w:rPr>
        <w:t>三</w:t>
      </w:r>
      <w:r>
        <w:rPr>
          <w:rFonts w:ascii="仿宋_GB2312" w:eastAsia="仿宋_GB2312" w:hint="eastAsia"/>
          <w:b/>
          <w:bCs/>
          <w:sz w:val="32"/>
          <w:szCs w:val="32"/>
          <w:shd w:val="clear" w:color="auto" w:fill="FFFFFF"/>
        </w:rPr>
        <w:t>是</w:t>
      </w:r>
      <w:r>
        <w:rPr>
          <w:rFonts w:ascii="仿宋_GB2312" w:eastAsia="仿宋_GB2312" w:hAnsi="PingFangTC-light" w:cs="宋体" w:hint="eastAsia"/>
          <w:color w:val="333333"/>
          <w:spacing w:val="8"/>
          <w:kern w:val="0"/>
          <w:sz w:val="32"/>
          <w:szCs w:val="32"/>
        </w:rPr>
        <w:t>提升购车便民服务，继续推进汽车销售企业快捷代办服务和简化暂住人员上</w:t>
      </w:r>
      <w:proofErr w:type="gramStart"/>
      <w:r>
        <w:rPr>
          <w:rFonts w:ascii="仿宋_GB2312" w:eastAsia="仿宋_GB2312" w:hAnsi="PingFangTC-light" w:cs="宋体" w:hint="eastAsia"/>
          <w:color w:val="333333"/>
          <w:spacing w:val="8"/>
          <w:kern w:val="0"/>
          <w:sz w:val="32"/>
          <w:szCs w:val="32"/>
        </w:rPr>
        <w:t>牌限制</w:t>
      </w:r>
      <w:proofErr w:type="gramEnd"/>
      <w:r>
        <w:rPr>
          <w:rFonts w:ascii="仿宋_GB2312" w:eastAsia="仿宋_GB2312" w:hAnsi="PingFangTC-light" w:cs="宋体" w:hint="eastAsia"/>
          <w:color w:val="333333"/>
          <w:spacing w:val="8"/>
          <w:kern w:val="0"/>
          <w:sz w:val="32"/>
          <w:szCs w:val="32"/>
        </w:rPr>
        <w:t>政策。</w:t>
      </w:r>
      <w:r>
        <w:rPr>
          <w:rFonts w:ascii="仿宋_GB2312" w:eastAsia="仿宋_GB2312" w:hAnsi="PingFangTC-light" w:cs="宋体" w:hint="eastAsia"/>
          <w:b/>
          <w:bCs/>
          <w:color w:val="333333"/>
          <w:spacing w:val="8"/>
          <w:kern w:val="0"/>
          <w:sz w:val="32"/>
          <w:szCs w:val="32"/>
        </w:rPr>
        <w:t>四</w:t>
      </w:r>
      <w:r>
        <w:rPr>
          <w:rFonts w:ascii="仿宋_GB2312" w:eastAsia="仿宋_GB2312" w:hint="eastAsia"/>
          <w:b/>
          <w:bCs/>
          <w:sz w:val="32"/>
          <w:szCs w:val="32"/>
          <w:shd w:val="clear" w:color="auto" w:fill="FFFFFF"/>
        </w:rPr>
        <w:t>是</w:t>
      </w:r>
      <w:r>
        <w:rPr>
          <w:rFonts w:ascii="仿宋_GB2312" w:eastAsia="仿宋_GB2312" w:hAnsi="PingFangTC-light" w:cs="宋体" w:hint="eastAsia"/>
          <w:color w:val="333333"/>
          <w:spacing w:val="8"/>
          <w:kern w:val="0"/>
          <w:sz w:val="32"/>
          <w:szCs w:val="32"/>
        </w:rPr>
        <w:t>按照市场主导和政府扶持相结合的原则，为新能源汽车发展创造良好的发展环境，加快培育市场，降低使用成本，促进新能源汽车消费市场健康快速发展。</w:t>
      </w:r>
      <w:r>
        <w:rPr>
          <w:rFonts w:ascii="仿宋_GB2312" w:eastAsia="仿宋_GB2312" w:hAnsi="PingFangTC-light" w:cs="宋体" w:hint="eastAsia"/>
          <w:b/>
          <w:bCs/>
          <w:color w:val="333333"/>
          <w:spacing w:val="8"/>
          <w:kern w:val="0"/>
          <w:sz w:val="32"/>
          <w:szCs w:val="32"/>
        </w:rPr>
        <w:t>五</w:t>
      </w:r>
      <w:r>
        <w:rPr>
          <w:rFonts w:ascii="仿宋_GB2312" w:eastAsia="仿宋_GB2312" w:hint="eastAsia"/>
          <w:b/>
          <w:bCs/>
          <w:sz w:val="32"/>
          <w:szCs w:val="32"/>
          <w:shd w:val="clear" w:color="auto" w:fill="FFFFFF"/>
        </w:rPr>
        <w:t>是</w:t>
      </w:r>
      <w:r>
        <w:rPr>
          <w:rFonts w:ascii="仿宋_GB2312" w:eastAsia="仿宋_GB2312" w:hAnsi="PingFangTC-light" w:cs="宋体" w:hint="eastAsia"/>
          <w:color w:val="333333"/>
          <w:spacing w:val="8"/>
          <w:kern w:val="0"/>
          <w:sz w:val="32"/>
          <w:szCs w:val="32"/>
        </w:rPr>
        <w:t>鼓励</w:t>
      </w:r>
      <w:r w:rsidR="0066479D">
        <w:rPr>
          <w:rFonts w:ascii="仿宋_GB2312" w:eastAsia="仿宋_GB2312" w:hAnsi="PingFangTC-light" w:cs="宋体" w:hint="eastAsia"/>
          <w:color w:val="333333"/>
          <w:spacing w:val="8"/>
          <w:kern w:val="0"/>
          <w:sz w:val="32"/>
          <w:szCs w:val="32"/>
        </w:rPr>
        <w:t>金融机构等开展新车消费信贷业务，创新信贷产品，简化信贷手续，</w:t>
      </w:r>
      <w:r>
        <w:rPr>
          <w:rFonts w:ascii="仿宋_GB2312" w:eastAsia="仿宋_GB2312" w:hAnsi="PingFangTC-light" w:cs="宋体" w:hint="eastAsia"/>
          <w:color w:val="333333"/>
          <w:spacing w:val="8"/>
          <w:kern w:val="0"/>
          <w:sz w:val="32"/>
          <w:szCs w:val="32"/>
        </w:rPr>
        <w:t>扩大汽车信贷消费。</w:t>
      </w:r>
    </w:p>
    <w:p w:rsidR="00B427E8" w:rsidRPr="00C90D22" w:rsidRDefault="00BA33F5" w:rsidP="00960084">
      <w:pPr>
        <w:spacing w:line="560" w:lineRule="exact"/>
        <w:ind w:firstLineChars="200" w:firstLine="640"/>
        <w:rPr>
          <w:rFonts w:ascii="楷体_GB2312" w:eastAsia="楷体_GB2312" w:hint="eastAsia"/>
          <w:sz w:val="32"/>
          <w:szCs w:val="32"/>
          <w:shd w:val="clear" w:color="auto" w:fill="FFFFFF"/>
        </w:rPr>
      </w:pPr>
      <w:r>
        <w:rPr>
          <w:rFonts w:ascii="楷体_GB2312" w:eastAsia="楷体_GB2312" w:hint="eastAsia"/>
          <w:sz w:val="32"/>
          <w:szCs w:val="32"/>
          <w:shd w:val="clear" w:color="auto" w:fill="FFFFFF"/>
        </w:rPr>
        <w:t>（二）繁荣二手车交易</w:t>
      </w:r>
      <w:r w:rsidR="00C90D22">
        <w:rPr>
          <w:rFonts w:ascii="楷体_GB2312" w:eastAsia="楷体_GB2312" w:hint="eastAsia"/>
          <w:sz w:val="32"/>
          <w:szCs w:val="32"/>
          <w:shd w:val="clear" w:color="auto" w:fill="FFFFFF"/>
        </w:rPr>
        <w:t>。</w:t>
      </w:r>
      <w:r>
        <w:rPr>
          <w:rFonts w:ascii="仿宋_GB2312" w:eastAsia="仿宋_GB2312" w:hint="eastAsia"/>
          <w:b/>
          <w:sz w:val="32"/>
          <w:szCs w:val="32"/>
          <w:shd w:val="clear" w:color="auto" w:fill="FFFFFF"/>
        </w:rPr>
        <w:t>一是</w:t>
      </w:r>
      <w:r>
        <w:rPr>
          <w:rFonts w:ascii="仿宋_GB2312" w:eastAsia="仿宋_GB2312" w:hAnsi="PingFangTC-light" w:cs="宋体" w:hint="eastAsia"/>
          <w:color w:val="333333"/>
          <w:spacing w:val="8"/>
          <w:kern w:val="0"/>
          <w:sz w:val="32"/>
          <w:szCs w:val="32"/>
        </w:rPr>
        <w:t>继续贯彻落实国务院、省政府便利二手车交易、繁荣二手车市场的相关政策，</w:t>
      </w:r>
      <w:r w:rsidR="0066479D">
        <w:rPr>
          <w:rFonts w:ascii="仿宋_GB2312" w:eastAsia="仿宋_GB2312" w:hAnsi="PingFangTC-light" w:cs="宋体" w:hint="eastAsia"/>
          <w:color w:val="333333"/>
          <w:spacing w:val="8"/>
          <w:kern w:val="0"/>
          <w:sz w:val="32"/>
          <w:szCs w:val="32"/>
        </w:rPr>
        <w:t>协调</w:t>
      </w:r>
      <w:r>
        <w:rPr>
          <w:rFonts w:ascii="仿宋_GB2312" w:eastAsia="仿宋_GB2312" w:hAnsi="PingFangTC-light" w:cs="宋体" w:hint="eastAsia"/>
          <w:color w:val="333333"/>
          <w:spacing w:val="8"/>
          <w:kern w:val="0"/>
          <w:sz w:val="32"/>
          <w:szCs w:val="32"/>
        </w:rPr>
        <w:t>推进取消省内</w:t>
      </w:r>
      <w:proofErr w:type="gramStart"/>
      <w:r>
        <w:rPr>
          <w:rFonts w:ascii="仿宋_GB2312" w:eastAsia="仿宋_GB2312" w:hAnsi="PingFangTC-light" w:cs="宋体" w:hint="eastAsia"/>
          <w:color w:val="333333"/>
          <w:spacing w:val="8"/>
          <w:kern w:val="0"/>
          <w:sz w:val="32"/>
          <w:szCs w:val="32"/>
        </w:rPr>
        <w:t>二手车限迁政策</w:t>
      </w:r>
      <w:proofErr w:type="gramEnd"/>
      <w:r>
        <w:rPr>
          <w:rFonts w:ascii="仿宋_GB2312" w:eastAsia="仿宋_GB2312" w:hAnsi="PingFangTC-light" w:cs="宋体" w:hint="eastAsia"/>
          <w:color w:val="333333"/>
          <w:spacing w:val="8"/>
          <w:kern w:val="0"/>
          <w:sz w:val="32"/>
          <w:szCs w:val="32"/>
        </w:rPr>
        <w:t>，降低交易成本，促进二手车市场繁荣。</w:t>
      </w:r>
      <w:r>
        <w:rPr>
          <w:rFonts w:ascii="仿宋_GB2312" w:eastAsia="仿宋_GB2312" w:hint="eastAsia"/>
          <w:b/>
          <w:sz w:val="32"/>
          <w:szCs w:val="32"/>
          <w:shd w:val="clear" w:color="auto" w:fill="FFFFFF"/>
        </w:rPr>
        <w:t>二是</w:t>
      </w:r>
      <w:r>
        <w:rPr>
          <w:rFonts w:ascii="仿宋_GB2312" w:eastAsia="仿宋_GB2312" w:hAnsi="PingFangTC-light" w:cs="宋体" w:hint="eastAsia"/>
          <w:color w:val="333333"/>
          <w:spacing w:val="8"/>
          <w:kern w:val="0"/>
          <w:sz w:val="32"/>
          <w:szCs w:val="32"/>
        </w:rPr>
        <w:t>支持二手车交易市场进行以完善交易服务功能、建设信息服务系统为重点的技术改造，着力解决交易信息不对称的问题，保证车辆信息公开透明。</w:t>
      </w:r>
      <w:r>
        <w:rPr>
          <w:rFonts w:ascii="仿宋_GB2312" w:eastAsia="仿宋_GB2312" w:hint="eastAsia"/>
          <w:b/>
          <w:bCs/>
          <w:sz w:val="32"/>
          <w:szCs w:val="32"/>
          <w:shd w:val="clear" w:color="auto" w:fill="FFFFFF"/>
        </w:rPr>
        <w:t>三是</w:t>
      </w:r>
      <w:r>
        <w:rPr>
          <w:rFonts w:ascii="仿宋_GB2312" w:eastAsia="仿宋_GB2312" w:hAnsi="PingFangTC-light" w:cs="宋体" w:hint="eastAsia"/>
          <w:color w:val="333333"/>
          <w:spacing w:val="8"/>
          <w:kern w:val="0"/>
          <w:sz w:val="32"/>
          <w:szCs w:val="32"/>
        </w:rPr>
        <w:t>积极争取二手车出口业务试点，提升二手车流通工作新格局。</w:t>
      </w:r>
    </w:p>
    <w:p w:rsidR="00B427E8" w:rsidRPr="00C90D22" w:rsidRDefault="00BA33F5" w:rsidP="00960084">
      <w:pPr>
        <w:spacing w:line="560" w:lineRule="exact"/>
        <w:ind w:firstLineChars="200" w:firstLine="640"/>
        <w:rPr>
          <w:rFonts w:ascii="楷体_GB2312" w:eastAsia="楷体_GB2312" w:hAnsi="黑体" w:cs="黑体"/>
          <w:sz w:val="32"/>
          <w:szCs w:val="32"/>
        </w:rPr>
      </w:pPr>
      <w:r>
        <w:rPr>
          <w:rFonts w:ascii="楷体_GB2312" w:eastAsia="楷体_GB2312" w:hAnsi="黑体" w:cs="黑体" w:hint="eastAsia"/>
          <w:sz w:val="32"/>
          <w:szCs w:val="32"/>
        </w:rPr>
        <w:t>（三）引导高排放车辆淘汰</w:t>
      </w:r>
      <w:r w:rsidR="00C90D22">
        <w:rPr>
          <w:rFonts w:ascii="楷体_GB2312" w:eastAsia="楷体_GB2312" w:hAnsi="黑体" w:cs="黑体" w:hint="eastAsia"/>
          <w:sz w:val="32"/>
          <w:szCs w:val="32"/>
        </w:rPr>
        <w:t>。</w:t>
      </w:r>
      <w:r>
        <w:rPr>
          <w:rFonts w:ascii="仿宋_GB2312" w:eastAsia="仿宋_GB2312" w:hAnsi="PingFangTC-light" w:cs="宋体" w:hint="eastAsia"/>
          <w:color w:val="333333"/>
          <w:spacing w:val="8"/>
          <w:kern w:val="0"/>
          <w:sz w:val="32"/>
          <w:szCs w:val="32"/>
        </w:rPr>
        <w:t>继续做好苏州市国一国二高排放汽油</w:t>
      </w:r>
      <w:proofErr w:type="gramStart"/>
      <w:r>
        <w:rPr>
          <w:rFonts w:ascii="仿宋_GB2312" w:eastAsia="仿宋_GB2312" w:hAnsi="PingFangTC-light" w:cs="宋体" w:hint="eastAsia"/>
          <w:color w:val="333333"/>
          <w:spacing w:val="8"/>
          <w:kern w:val="0"/>
          <w:sz w:val="32"/>
          <w:szCs w:val="32"/>
        </w:rPr>
        <w:t>车鼓励</w:t>
      </w:r>
      <w:proofErr w:type="gramEnd"/>
      <w:r>
        <w:rPr>
          <w:rFonts w:ascii="仿宋_GB2312" w:eastAsia="仿宋_GB2312" w:hAnsi="PingFangTC-light" w:cs="宋体" w:hint="eastAsia"/>
          <w:color w:val="333333"/>
          <w:spacing w:val="8"/>
          <w:kern w:val="0"/>
          <w:sz w:val="32"/>
          <w:szCs w:val="32"/>
        </w:rPr>
        <w:t>淘汰补助工作，支持国三及以下排放标准柴油车以旧换新和鼓励提前淘汰工作。鼓励报废机动车拆解企业优化服务，提高拆解工艺和水平，实现绿色、高效、精细拆解。</w:t>
      </w:r>
    </w:p>
    <w:p w:rsidR="00B427E8" w:rsidRPr="00C90D22" w:rsidRDefault="00BA33F5" w:rsidP="00960084">
      <w:pPr>
        <w:spacing w:line="560" w:lineRule="exact"/>
        <w:ind w:firstLineChars="200" w:firstLine="640"/>
        <w:rPr>
          <w:rFonts w:ascii="楷体_GB2312" w:eastAsia="楷体_GB2312" w:hint="eastAsia"/>
          <w:sz w:val="32"/>
          <w:szCs w:val="32"/>
          <w:shd w:val="clear" w:color="auto" w:fill="FFFFFF"/>
        </w:rPr>
      </w:pPr>
      <w:r>
        <w:rPr>
          <w:rFonts w:ascii="楷体_GB2312" w:eastAsia="楷体_GB2312" w:hint="eastAsia"/>
          <w:sz w:val="32"/>
          <w:szCs w:val="32"/>
          <w:shd w:val="clear" w:color="auto" w:fill="FFFFFF"/>
        </w:rPr>
        <w:t>（四）积极发展汽车后市场</w:t>
      </w:r>
      <w:r w:rsidR="00C90D22">
        <w:rPr>
          <w:rFonts w:ascii="楷体_GB2312" w:eastAsia="楷体_GB2312" w:hint="eastAsia"/>
          <w:sz w:val="32"/>
          <w:szCs w:val="32"/>
          <w:shd w:val="clear" w:color="auto" w:fill="FFFFFF"/>
        </w:rPr>
        <w:t>。</w:t>
      </w:r>
      <w:r>
        <w:rPr>
          <w:rFonts w:ascii="仿宋_GB2312" w:eastAsia="仿宋_GB2312" w:hAnsi="PingFangTC-light" w:cs="宋体" w:hint="eastAsia"/>
          <w:color w:val="333333"/>
          <w:spacing w:val="8"/>
          <w:kern w:val="0"/>
          <w:sz w:val="32"/>
          <w:szCs w:val="32"/>
        </w:rPr>
        <w:t>随着新车销售增速的放缓，以及</w:t>
      </w:r>
      <w:r w:rsidR="00BD6A34">
        <w:rPr>
          <w:rFonts w:ascii="仿宋_GB2312" w:eastAsia="仿宋_GB2312" w:hAnsi="PingFangTC-light" w:cs="宋体" w:hint="eastAsia"/>
          <w:color w:val="333333"/>
          <w:spacing w:val="8"/>
          <w:kern w:val="0"/>
          <w:sz w:val="32"/>
          <w:szCs w:val="32"/>
        </w:rPr>
        <w:t>汽车</w:t>
      </w:r>
      <w:r>
        <w:rPr>
          <w:rFonts w:ascii="仿宋_GB2312" w:eastAsia="仿宋_GB2312" w:hAnsi="PingFangTC-light" w:cs="宋体" w:hint="eastAsia"/>
          <w:color w:val="333333"/>
          <w:spacing w:val="8"/>
          <w:kern w:val="0"/>
          <w:sz w:val="32"/>
          <w:szCs w:val="32"/>
        </w:rPr>
        <w:t>保有</w:t>
      </w:r>
      <w:r w:rsidR="00BD6A34">
        <w:rPr>
          <w:rFonts w:ascii="仿宋_GB2312" w:eastAsia="仿宋_GB2312" w:hAnsi="PingFangTC-light" w:cs="宋体" w:hint="eastAsia"/>
          <w:color w:val="333333"/>
          <w:spacing w:val="8"/>
          <w:kern w:val="0"/>
          <w:sz w:val="32"/>
          <w:szCs w:val="32"/>
        </w:rPr>
        <w:t>量</w:t>
      </w:r>
      <w:r>
        <w:rPr>
          <w:rFonts w:ascii="仿宋_GB2312" w:eastAsia="仿宋_GB2312" w:hAnsi="PingFangTC-light" w:cs="宋体" w:hint="eastAsia"/>
          <w:color w:val="333333"/>
          <w:spacing w:val="8"/>
          <w:kern w:val="0"/>
          <w:sz w:val="32"/>
          <w:szCs w:val="32"/>
        </w:rPr>
        <w:t>和车龄的快速上升</w:t>
      </w:r>
      <w:r w:rsidR="00DC1F1B">
        <w:rPr>
          <w:rFonts w:ascii="仿宋_GB2312" w:eastAsia="仿宋_GB2312" w:hAnsi="PingFangTC-light" w:cs="宋体" w:hint="eastAsia"/>
          <w:color w:val="333333"/>
          <w:spacing w:val="8"/>
          <w:kern w:val="0"/>
          <w:sz w:val="32"/>
          <w:szCs w:val="32"/>
        </w:rPr>
        <w:t>，整个汽车相关产业将从增量市场转向存量市场。欧美等发达国家</w:t>
      </w:r>
      <w:r>
        <w:rPr>
          <w:rFonts w:ascii="仿宋_GB2312" w:eastAsia="仿宋_GB2312" w:hAnsi="PingFangTC-light" w:cs="宋体" w:hint="eastAsia"/>
          <w:color w:val="333333"/>
          <w:spacing w:val="8"/>
          <w:kern w:val="0"/>
          <w:sz w:val="32"/>
          <w:szCs w:val="32"/>
        </w:rPr>
        <w:t>汽车后市</w:t>
      </w:r>
      <w:r>
        <w:rPr>
          <w:rFonts w:ascii="仿宋_GB2312" w:eastAsia="仿宋_GB2312" w:hAnsi="PingFangTC-light" w:cs="宋体" w:hint="eastAsia"/>
          <w:color w:val="333333"/>
          <w:spacing w:val="8"/>
          <w:kern w:val="0"/>
          <w:sz w:val="32"/>
          <w:szCs w:val="32"/>
        </w:rPr>
        <w:lastRenderedPageBreak/>
        <w:t>场利润贡献占比达到57%，是</w:t>
      </w:r>
      <w:r w:rsidR="00BD6A34">
        <w:rPr>
          <w:rFonts w:ascii="仿宋_GB2312" w:eastAsia="仿宋_GB2312" w:hAnsi="PingFangTC-light" w:cs="宋体" w:hint="eastAsia"/>
          <w:color w:val="333333"/>
          <w:spacing w:val="8"/>
          <w:kern w:val="0"/>
          <w:sz w:val="32"/>
          <w:szCs w:val="32"/>
        </w:rPr>
        <w:t>汽车</w:t>
      </w:r>
      <w:r>
        <w:rPr>
          <w:rFonts w:ascii="仿宋_GB2312" w:eastAsia="仿宋_GB2312" w:hAnsi="PingFangTC-light" w:cs="宋体" w:hint="eastAsia"/>
          <w:color w:val="333333"/>
          <w:spacing w:val="8"/>
          <w:kern w:val="0"/>
          <w:sz w:val="32"/>
          <w:szCs w:val="32"/>
        </w:rPr>
        <w:t>产业链中最稳定的利润来源，整车和零部件制造合计利润仅为38%。相比之下，我国汽车产业链中，后市场利润贡献只有28%，整车制造利润近70%，汽车后市场发展潜力巨大。汽车后市场要通过品牌化、规模化，做好线下门店的运营和服务，建立可靠稳定的供应链体系，为消费者提供更优的选择和服务体验。</w:t>
      </w:r>
    </w:p>
    <w:p w:rsidR="00B427E8" w:rsidRDefault="004E5F64" w:rsidP="00960084">
      <w:pPr>
        <w:spacing w:line="560" w:lineRule="exact"/>
        <w:ind w:firstLineChars="200" w:firstLine="672"/>
        <w:rPr>
          <w:rFonts w:ascii="仿宋_GB2312" w:eastAsia="仿宋_GB2312" w:hAnsi="PingFangTC-light" w:cs="宋体" w:hint="eastAsia"/>
          <w:color w:val="333333"/>
          <w:spacing w:val="8"/>
          <w:kern w:val="0"/>
          <w:sz w:val="32"/>
          <w:szCs w:val="32"/>
        </w:rPr>
      </w:pPr>
      <w:r>
        <w:rPr>
          <w:rFonts w:ascii="仿宋_GB2312" w:eastAsia="仿宋_GB2312" w:hAnsi="PingFangTC-light" w:cs="宋体" w:hint="eastAsia"/>
          <w:color w:val="333333"/>
          <w:spacing w:val="8"/>
          <w:kern w:val="0"/>
          <w:sz w:val="32"/>
          <w:szCs w:val="32"/>
        </w:rPr>
        <w:t>下一步，市商务局将继续坚持以习近平新时代中国特色社会主义思想为指导，坚定信心，迎难而上，在危机中育新机，于变局中开新局，引导汽车销售企业高质量发展，</w:t>
      </w:r>
      <w:r w:rsidR="009E288E">
        <w:rPr>
          <w:rFonts w:ascii="仿宋_GB2312" w:eastAsia="仿宋_GB2312" w:hAnsi="PingFangTC-light" w:cs="宋体" w:hint="eastAsia"/>
          <w:color w:val="333333"/>
          <w:spacing w:val="8"/>
          <w:kern w:val="0"/>
          <w:sz w:val="32"/>
          <w:szCs w:val="32"/>
        </w:rPr>
        <w:t>力争</w:t>
      </w:r>
      <w:r>
        <w:rPr>
          <w:rFonts w:ascii="仿宋_GB2312" w:eastAsia="仿宋_GB2312" w:hAnsi="PingFangTC-light" w:cs="宋体" w:hint="eastAsia"/>
          <w:color w:val="333333"/>
          <w:spacing w:val="8"/>
          <w:kern w:val="0"/>
          <w:sz w:val="32"/>
          <w:szCs w:val="32"/>
        </w:rPr>
        <w:t>我市</w:t>
      </w:r>
      <w:r w:rsidR="00021318">
        <w:rPr>
          <w:rFonts w:ascii="仿宋_GB2312" w:eastAsia="仿宋_GB2312" w:hAnsi="PingFangTC-light" w:cs="宋体" w:hint="eastAsia"/>
          <w:color w:val="333333"/>
          <w:spacing w:val="8"/>
          <w:kern w:val="0"/>
          <w:sz w:val="32"/>
          <w:szCs w:val="32"/>
        </w:rPr>
        <w:t>全年</w:t>
      </w:r>
      <w:r>
        <w:rPr>
          <w:rFonts w:ascii="仿宋_GB2312" w:eastAsia="仿宋_GB2312" w:hAnsi="PingFangTC-light" w:cs="宋体" w:hint="eastAsia"/>
          <w:color w:val="333333"/>
          <w:spacing w:val="8"/>
          <w:kern w:val="0"/>
          <w:sz w:val="32"/>
          <w:szCs w:val="32"/>
        </w:rPr>
        <w:t>汽车销售</w:t>
      </w:r>
      <w:r w:rsidR="00021318">
        <w:rPr>
          <w:rFonts w:ascii="仿宋_GB2312" w:eastAsia="仿宋_GB2312" w:hAnsi="PingFangTC-light" w:cs="宋体" w:hint="eastAsia"/>
          <w:color w:val="333333"/>
          <w:spacing w:val="8"/>
          <w:kern w:val="0"/>
          <w:sz w:val="32"/>
          <w:szCs w:val="32"/>
        </w:rPr>
        <w:t>实现正增长</w:t>
      </w:r>
      <w:r>
        <w:rPr>
          <w:rFonts w:ascii="仿宋_GB2312" w:eastAsia="仿宋_GB2312" w:hAnsi="PingFangTC-light" w:cs="宋体" w:hint="eastAsia"/>
          <w:color w:val="333333"/>
          <w:spacing w:val="8"/>
          <w:kern w:val="0"/>
          <w:sz w:val="32"/>
          <w:szCs w:val="32"/>
        </w:rPr>
        <w:t>，继续走在全国前列。</w:t>
      </w:r>
    </w:p>
    <w:p w:rsidR="00960084" w:rsidRDefault="00960084" w:rsidP="00960084">
      <w:pPr>
        <w:spacing w:line="360" w:lineRule="auto"/>
        <w:rPr>
          <w:rFonts w:ascii="仿宋_GB2312" w:eastAsia="仿宋_GB2312" w:hAnsi="PingFangTC-light" w:cs="宋体" w:hint="eastAsia"/>
          <w:color w:val="333333"/>
          <w:spacing w:val="8"/>
          <w:kern w:val="0"/>
          <w:sz w:val="32"/>
          <w:szCs w:val="32"/>
        </w:rPr>
      </w:pPr>
    </w:p>
    <w:p w:rsidR="00960084" w:rsidRDefault="00960084" w:rsidP="00C90D22">
      <w:pPr>
        <w:spacing w:line="360" w:lineRule="auto"/>
        <w:ind w:firstLineChars="200" w:firstLine="672"/>
        <w:rPr>
          <w:rFonts w:ascii="仿宋_GB2312" w:eastAsia="仿宋_GB2312" w:hAnsi="PingFangTC-light" w:cs="宋体" w:hint="eastAsia"/>
          <w:color w:val="333333"/>
          <w:spacing w:val="8"/>
          <w:kern w:val="0"/>
          <w:sz w:val="32"/>
          <w:szCs w:val="32"/>
        </w:rPr>
      </w:pPr>
    </w:p>
    <w:p w:rsidR="00960084" w:rsidRDefault="00960084" w:rsidP="00C90D22">
      <w:pPr>
        <w:spacing w:line="360" w:lineRule="auto"/>
        <w:ind w:firstLineChars="200" w:firstLine="672"/>
        <w:rPr>
          <w:rFonts w:ascii="仿宋_GB2312" w:eastAsia="仿宋_GB2312" w:hAnsi="PingFangTC-light" w:cs="宋体" w:hint="eastAsia"/>
          <w:color w:val="333333"/>
          <w:spacing w:val="8"/>
          <w:kern w:val="0"/>
          <w:sz w:val="32"/>
          <w:szCs w:val="32"/>
        </w:rPr>
      </w:pPr>
    </w:p>
    <w:p w:rsidR="00960084" w:rsidRDefault="00960084" w:rsidP="00C90D22">
      <w:pPr>
        <w:spacing w:line="360" w:lineRule="auto"/>
        <w:ind w:firstLineChars="200" w:firstLine="672"/>
        <w:rPr>
          <w:rFonts w:ascii="仿宋_GB2312" w:eastAsia="仿宋_GB2312" w:hAnsi="PingFangTC-light" w:cs="宋体" w:hint="eastAsia"/>
          <w:color w:val="333333"/>
          <w:spacing w:val="8"/>
          <w:kern w:val="0"/>
          <w:sz w:val="32"/>
          <w:szCs w:val="32"/>
        </w:rPr>
      </w:pPr>
    </w:p>
    <w:p w:rsidR="00B427E8" w:rsidRDefault="00C90D22" w:rsidP="00C90D22">
      <w:pPr>
        <w:spacing w:line="360" w:lineRule="auto"/>
        <w:jc w:val="right"/>
        <w:rPr>
          <w:rFonts w:ascii="楷体_GB2312" w:eastAsia="楷体_GB2312" w:hAnsi="PingFangTC-light" w:cs="宋体" w:hint="eastAsia"/>
          <w:color w:val="333333"/>
          <w:spacing w:val="8"/>
          <w:kern w:val="0"/>
          <w:sz w:val="32"/>
          <w:szCs w:val="32"/>
        </w:rPr>
      </w:pPr>
      <w:r w:rsidRPr="00C90D22">
        <w:rPr>
          <w:rFonts w:ascii="楷体_GB2312" w:eastAsia="楷体_GB2312" w:hAnsi="PingFangTC-light" w:cs="宋体" w:hint="eastAsia"/>
          <w:color w:val="333333"/>
          <w:spacing w:val="8"/>
          <w:kern w:val="0"/>
          <w:sz w:val="32"/>
          <w:szCs w:val="32"/>
        </w:rPr>
        <w:t>（苏州市商务局</w:t>
      </w:r>
      <w:r>
        <w:rPr>
          <w:rFonts w:ascii="楷体_GB2312" w:eastAsia="楷体_GB2312" w:hAnsi="PingFangTC-light" w:cs="宋体" w:hint="eastAsia"/>
          <w:color w:val="333333"/>
          <w:spacing w:val="8"/>
          <w:kern w:val="0"/>
          <w:sz w:val="32"/>
          <w:szCs w:val="32"/>
        </w:rPr>
        <w:t xml:space="preserve"> </w:t>
      </w:r>
      <w:r w:rsidRPr="00C90D22">
        <w:rPr>
          <w:rFonts w:ascii="楷体_GB2312" w:eastAsia="楷体_GB2312" w:hAnsi="PingFangTC-light" w:cs="宋体" w:hint="eastAsia"/>
          <w:color w:val="333333"/>
          <w:spacing w:val="8"/>
          <w:kern w:val="0"/>
          <w:sz w:val="32"/>
          <w:szCs w:val="32"/>
        </w:rPr>
        <w:t>市场体系建设处）</w:t>
      </w:r>
    </w:p>
    <w:p w:rsidR="00960084" w:rsidRPr="00C90D22" w:rsidRDefault="00960084" w:rsidP="00C90D22">
      <w:pPr>
        <w:spacing w:line="360" w:lineRule="auto"/>
        <w:jc w:val="right"/>
        <w:rPr>
          <w:rFonts w:ascii="楷体_GB2312" w:eastAsia="楷体_GB2312" w:hAnsi="PingFangTC-light" w:cs="宋体" w:hint="eastAsia"/>
          <w:color w:val="333333"/>
          <w:spacing w:val="8"/>
          <w:kern w:val="0"/>
          <w:sz w:val="32"/>
          <w:szCs w:val="32"/>
        </w:rPr>
      </w:pPr>
    </w:p>
    <w:p w:rsidR="00C90D22" w:rsidRDefault="00C90D22" w:rsidP="00C90D22">
      <w:pPr>
        <w:spacing w:line="240" w:lineRule="atLeast"/>
        <w:rPr>
          <w:rFonts w:eastAsia="楷体_GB2312"/>
          <w:sz w:val="32"/>
          <w:szCs w:val="32"/>
        </w:rPr>
      </w:pPr>
      <w:bookmarkStart w:id="1" w:name="_GoBack"/>
      <w:bookmarkEnd w:id="1"/>
      <w:r>
        <w:rPr>
          <w:rFonts w:eastAsia="楷体_GB2312" w:hint="eastAsia"/>
          <w:sz w:val="32"/>
          <w:szCs w:val="32"/>
        </w:rPr>
        <w:t>本期责任编辑：</w:t>
      </w:r>
      <w:proofErr w:type="gramStart"/>
      <w:r>
        <w:rPr>
          <w:rFonts w:eastAsia="楷体_GB2312" w:hint="eastAsia"/>
          <w:sz w:val="32"/>
          <w:szCs w:val="32"/>
        </w:rPr>
        <w:t>任星宇</w:t>
      </w:r>
      <w:proofErr w:type="gramEnd"/>
      <w:r>
        <w:rPr>
          <w:rFonts w:eastAsia="楷体_GB2312" w:hint="eastAsia"/>
          <w:sz w:val="32"/>
          <w:szCs w:val="32"/>
        </w:rPr>
        <w:t xml:space="preserve">    </w:t>
      </w:r>
      <w:r>
        <w:rPr>
          <w:rFonts w:eastAsia="楷体_GB2312" w:hint="eastAsia"/>
          <w:sz w:val="32"/>
          <w:szCs w:val="32"/>
        </w:rPr>
        <w:t>校对：冯俊龙</w:t>
      </w:r>
      <w:r>
        <w:rPr>
          <w:rFonts w:eastAsia="楷体_GB2312" w:hint="eastAsia"/>
          <w:sz w:val="32"/>
          <w:szCs w:val="32"/>
        </w:rPr>
        <w:t xml:space="preserve">    </w:t>
      </w:r>
      <w:r>
        <w:rPr>
          <w:rFonts w:eastAsia="楷体_GB2312" w:hint="eastAsia"/>
          <w:sz w:val="32"/>
          <w:szCs w:val="32"/>
        </w:rPr>
        <w:t>审核：王志明</w:t>
      </w:r>
    </w:p>
    <w:p w:rsidR="00C90D22" w:rsidRDefault="00C90D22" w:rsidP="00C90D22">
      <w:pPr>
        <w:spacing w:line="400" w:lineRule="exact"/>
        <w:ind w:rightChars="-156" w:right="-328"/>
        <w:rPr>
          <w:rFonts w:eastAsia="仿宋_GB2312"/>
          <w:b/>
          <w:sz w:val="32"/>
          <w:szCs w:val="10"/>
          <w:u w:val="thick"/>
        </w:rPr>
      </w:pPr>
      <w:r>
        <w:rPr>
          <w:b/>
          <w:position w:val="18"/>
          <w:sz w:val="10"/>
          <w:szCs w:val="10"/>
          <w:u w:val="thick"/>
        </w:rPr>
        <w:t xml:space="preserve"> </w:t>
      </w:r>
      <w:r>
        <w:rPr>
          <w:rFonts w:eastAsia="仿宋_GB2312"/>
          <w:b/>
          <w:position w:val="18"/>
          <w:sz w:val="32"/>
          <w:szCs w:val="10"/>
          <w:u w:val="thick"/>
        </w:rPr>
        <w:t xml:space="preserve">                                                                                                                                                   </w:t>
      </w:r>
    </w:p>
    <w:p w:rsidR="00C90D22" w:rsidRDefault="00C90D22" w:rsidP="00C90D22">
      <w:pPr>
        <w:spacing w:line="360" w:lineRule="exact"/>
        <w:ind w:leftChars="-85" w:left="-178" w:rightChars="-330" w:right="-693" w:firstLineChars="119" w:firstLine="381"/>
        <w:rPr>
          <w:rFonts w:eastAsia="仿宋_GB2312"/>
          <w:sz w:val="32"/>
          <w:szCs w:val="32"/>
        </w:rPr>
      </w:pPr>
      <w:r>
        <w:rPr>
          <w:rFonts w:eastAsia="仿宋_GB2312" w:hint="eastAsia"/>
          <w:sz w:val="32"/>
          <w:szCs w:val="32"/>
        </w:rPr>
        <w:t>报送：市委、市人大、市政府、市政协领导，市委、市人大、</w:t>
      </w:r>
    </w:p>
    <w:p w:rsidR="00C90D22" w:rsidRDefault="00C90D22" w:rsidP="00C90D22">
      <w:pPr>
        <w:spacing w:line="360" w:lineRule="exact"/>
        <w:ind w:leftChars="-85" w:left="-178" w:rightChars="-330" w:right="-693" w:firstLineChars="119" w:firstLine="381"/>
        <w:rPr>
          <w:rFonts w:eastAsia="仿宋_GB2312"/>
          <w:sz w:val="32"/>
          <w:szCs w:val="32"/>
        </w:rPr>
      </w:pPr>
      <w:r>
        <w:rPr>
          <w:rFonts w:eastAsia="仿宋_GB2312" w:hint="eastAsia"/>
          <w:sz w:val="32"/>
          <w:szCs w:val="32"/>
        </w:rPr>
        <w:t>市政府、市政协办公室，省商务厅领导，省商务厅办公室、</w:t>
      </w:r>
    </w:p>
    <w:p w:rsidR="00C90D22" w:rsidRDefault="00C90D22" w:rsidP="00C90D22">
      <w:pPr>
        <w:spacing w:line="360" w:lineRule="exact"/>
        <w:ind w:leftChars="-85" w:left="-178" w:rightChars="-330" w:right="-693" w:firstLineChars="119" w:firstLine="381"/>
        <w:rPr>
          <w:rFonts w:eastAsia="仿宋_GB2312"/>
          <w:sz w:val="32"/>
          <w:szCs w:val="32"/>
        </w:rPr>
      </w:pPr>
      <w:r>
        <w:rPr>
          <w:rFonts w:eastAsia="仿宋_GB2312" w:hint="eastAsia"/>
          <w:sz w:val="32"/>
          <w:szCs w:val="32"/>
        </w:rPr>
        <w:t>综合处，各市、区党委、政府，各省级以上开发区党工委、</w:t>
      </w:r>
    </w:p>
    <w:p w:rsidR="00C90D22" w:rsidRDefault="00C90D22" w:rsidP="00C90D22">
      <w:pPr>
        <w:spacing w:line="360" w:lineRule="exact"/>
        <w:ind w:leftChars="-85" w:left="-178" w:rightChars="-330" w:right="-693" w:firstLineChars="119" w:firstLine="381"/>
        <w:rPr>
          <w:rFonts w:eastAsia="仿宋_GB2312"/>
          <w:sz w:val="32"/>
          <w:szCs w:val="32"/>
        </w:rPr>
      </w:pPr>
      <w:r>
        <w:rPr>
          <w:rFonts w:eastAsia="仿宋_GB2312" w:hint="eastAsia"/>
          <w:sz w:val="32"/>
          <w:szCs w:val="32"/>
        </w:rPr>
        <w:t>管委会，各市、区商务主管部门、招商局，各有关单位。</w:t>
      </w:r>
    </w:p>
    <w:p w:rsidR="00C90D22" w:rsidRDefault="00C90D22" w:rsidP="00C90D22">
      <w:pPr>
        <w:spacing w:line="400" w:lineRule="exact"/>
        <w:ind w:rightChars="-156" w:right="-328"/>
        <w:rPr>
          <w:rFonts w:eastAsia="仿宋_GB2312"/>
          <w:b/>
          <w:sz w:val="32"/>
          <w:szCs w:val="10"/>
          <w:u w:val="thick"/>
        </w:rPr>
      </w:pPr>
      <w:r>
        <w:rPr>
          <w:b/>
          <w:position w:val="18"/>
          <w:sz w:val="10"/>
          <w:szCs w:val="10"/>
          <w:u w:val="thick"/>
        </w:rPr>
        <w:t xml:space="preserve"> </w:t>
      </w:r>
      <w:r>
        <w:rPr>
          <w:rFonts w:eastAsia="仿宋_GB2312"/>
          <w:b/>
          <w:position w:val="18"/>
          <w:sz w:val="32"/>
          <w:szCs w:val="10"/>
          <w:u w:val="thick"/>
        </w:rPr>
        <w:t xml:space="preserve">                                                                                                                                                   </w:t>
      </w:r>
    </w:p>
    <w:p w:rsidR="00C90D22" w:rsidRDefault="00C90D22" w:rsidP="00C90D22">
      <w:pPr>
        <w:spacing w:line="360" w:lineRule="exact"/>
        <w:ind w:leftChars="-85" w:left="-178" w:rightChars="-330" w:right="-693" w:firstLineChars="119" w:firstLine="381"/>
        <w:rPr>
          <w:rFonts w:eastAsia="仿宋_GB2312"/>
          <w:sz w:val="32"/>
          <w:szCs w:val="32"/>
        </w:rPr>
      </w:pPr>
      <w:r>
        <w:rPr>
          <w:rFonts w:eastAsia="仿宋_GB2312" w:hint="eastAsia"/>
          <w:sz w:val="32"/>
          <w:szCs w:val="32"/>
        </w:rPr>
        <w:t>苏州市西环路</w:t>
      </w:r>
      <w:r>
        <w:rPr>
          <w:rFonts w:eastAsia="仿宋_GB2312" w:hint="eastAsia"/>
          <w:sz w:val="32"/>
          <w:szCs w:val="32"/>
        </w:rPr>
        <w:t>1638</w:t>
      </w:r>
      <w:r>
        <w:rPr>
          <w:rFonts w:eastAsia="仿宋_GB2312" w:hint="eastAsia"/>
          <w:sz w:val="32"/>
          <w:szCs w:val="32"/>
        </w:rPr>
        <w:t>号</w:t>
      </w:r>
      <w:r>
        <w:rPr>
          <w:rFonts w:eastAsia="仿宋_GB2312" w:hint="eastAsia"/>
          <w:sz w:val="32"/>
          <w:szCs w:val="32"/>
        </w:rPr>
        <w:t xml:space="preserve">    </w:t>
      </w:r>
      <w:r>
        <w:rPr>
          <w:rFonts w:eastAsia="仿宋_GB2312" w:hint="eastAsia"/>
          <w:sz w:val="32"/>
          <w:szCs w:val="32"/>
        </w:rPr>
        <w:t>邮编：</w:t>
      </w:r>
      <w:r>
        <w:rPr>
          <w:rFonts w:eastAsia="仿宋_GB2312" w:hint="eastAsia"/>
          <w:sz w:val="32"/>
          <w:szCs w:val="32"/>
        </w:rPr>
        <w:t xml:space="preserve">215004     </w:t>
      </w:r>
      <w:r>
        <w:rPr>
          <w:rFonts w:eastAsia="仿宋_GB2312" w:hint="eastAsia"/>
          <w:sz w:val="32"/>
          <w:szCs w:val="32"/>
        </w:rPr>
        <w:t>共印</w:t>
      </w:r>
      <w:r>
        <w:rPr>
          <w:rFonts w:eastAsia="仿宋_GB2312" w:hint="eastAsia"/>
          <w:sz w:val="32"/>
          <w:szCs w:val="32"/>
        </w:rPr>
        <w:t>220</w:t>
      </w:r>
      <w:r>
        <w:rPr>
          <w:rFonts w:eastAsia="仿宋_GB2312" w:hint="eastAsia"/>
          <w:sz w:val="32"/>
          <w:szCs w:val="32"/>
        </w:rPr>
        <w:t>份</w:t>
      </w:r>
    </w:p>
    <w:p w:rsidR="00C90D22" w:rsidRDefault="00C90D22" w:rsidP="00C90D22">
      <w:pPr>
        <w:spacing w:line="360" w:lineRule="exact"/>
        <w:ind w:leftChars="-85" w:left="-178" w:rightChars="-330" w:right="-693" w:firstLineChars="119" w:firstLine="381"/>
        <w:rPr>
          <w:rFonts w:eastAsia="仿宋_GB2312"/>
          <w:sz w:val="32"/>
          <w:szCs w:val="32"/>
        </w:rPr>
      </w:pPr>
      <w:r>
        <w:rPr>
          <w:rFonts w:eastAsia="仿宋_GB2312" w:hint="eastAsia"/>
          <w:sz w:val="32"/>
          <w:szCs w:val="32"/>
        </w:rPr>
        <w:t>电话：</w:t>
      </w:r>
      <w:r>
        <w:rPr>
          <w:rFonts w:eastAsia="仿宋_GB2312" w:hint="eastAsia"/>
          <w:sz w:val="32"/>
          <w:szCs w:val="32"/>
        </w:rPr>
        <w:t xml:space="preserve">68630322         </w:t>
      </w:r>
      <w:r>
        <w:rPr>
          <w:rFonts w:eastAsia="仿宋_GB2312" w:hint="eastAsia"/>
          <w:sz w:val="32"/>
          <w:szCs w:val="32"/>
        </w:rPr>
        <w:t>传真：</w:t>
      </w:r>
      <w:r>
        <w:rPr>
          <w:rFonts w:eastAsia="仿宋_GB2312" w:hint="eastAsia"/>
          <w:sz w:val="32"/>
          <w:szCs w:val="32"/>
        </w:rPr>
        <w:t>68707112</w:t>
      </w:r>
    </w:p>
    <w:sectPr w:rsidR="00C90D22" w:rsidSect="00B427E8">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116" w:rsidRDefault="00175116" w:rsidP="00B427E8">
      <w:r>
        <w:separator/>
      </w:r>
    </w:p>
  </w:endnote>
  <w:endnote w:type="continuationSeparator" w:id="0">
    <w:p w:rsidR="00175116" w:rsidRDefault="00175116" w:rsidP="00B42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华文新魏">
    <w:panose1 w:val="02010800040101010101"/>
    <w:charset w:val="86"/>
    <w:family w:val="auto"/>
    <w:pitch w:val="variable"/>
    <w:sig w:usb0="00000001" w:usb1="080F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PingFangTC-light">
    <w:altName w:val="Times New Roman"/>
    <w:charset w:val="00"/>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Microsoft YaHei UI">
    <w:altName w:val="微软雅黑"/>
    <w:charset w:val="86"/>
    <w:family w:val="swiss"/>
    <w:pitch w:val="variable"/>
    <w:sig w:usb0="80000287" w:usb1="28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楷体">
    <w:altName w:val="Microsoft YaHei U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7E8" w:rsidRDefault="007F16A0">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filled="f" stroked="f" strokeweight=".5pt">
          <v:textbox style="mso-fit-shape-to-text:t" inset="0,0,0,0">
            <w:txbxContent>
              <w:p w:rsidR="00B427E8" w:rsidRDefault="007F16A0">
                <w:pPr>
                  <w:pStyle w:val="a3"/>
                </w:pPr>
                <w:r>
                  <w:rPr>
                    <w:rFonts w:hint="eastAsia"/>
                  </w:rPr>
                  <w:fldChar w:fldCharType="begin"/>
                </w:r>
                <w:r w:rsidR="00BA33F5">
                  <w:rPr>
                    <w:rFonts w:hint="eastAsia"/>
                  </w:rPr>
                  <w:instrText xml:space="preserve"> PAGE  \* MERGEFORMAT </w:instrText>
                </w:r>
                <w:r>
                  <w:rPr>
                    <w:rFonts w:hint="eastAsia"/>
                  </w:rPr>
                  <w:fldChar w:fldCharType="separate"/>
                </w:r>
                <w:r w:rsidR="00ED7E76">
                  <w:rPr>
                    <w:noProof/>
                  </w:rPr>
                  <w:t>8</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116" w:rsidRDefault="00175116" w:rsidP="00B427E8">
      <w:r>
        <w:separator/>
      </w:r>
    </w:p>
  </w:footnote>
  <w:footnote w:type="continuationSeparator" w:id="0">
    <w:p w:rsidR="00175116" w:rsidRDefault="00175116" w:rsidP="00B42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4A0EF5"/>
    <w:multiLevelType w:val="singleLevel"/>
    <w:tmpl w:val="D34A0EF5"/>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536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1326F"/>
    <w:rsid w:val="00000DF0"/>
    <w:rsid w:val="00021318"/>
    <w:rsid w:val="000278F5"/>
    <w:rsid w:val="001444F9"/>
    <w:rsid w:val="00175116"/>
    <w:rsid w:val="00220C3A"/>
    <w:rsid w:val="00235FDE"/>
    <w:rsid w:val="002C6CCD"/>
    <w:rsid w:val="002D7262"/>
    <w:rsid w:val="002E1BB4"/>
    <w:rsid w:val="002F17CD"/>
    <w:rsid w:val="003A70F6"/>
    <w:rsid w:val="003E1D95"/>
    <w:rsid w:val="004A5E57"/>
    <w:rsid w:val="004E5F64"/>
    <w:rsid w:val="004F00A7"/>
    <w:rsid w:val="00565CD7"/>
    <w:rsid w:val="006301E2"/>
    <w:rsid w:val="006518BB"/>
    <w:rsid w:val="0066479D"/>
    <w:rsid w:val="006668BC"/>
    <w:rsid w:val="00694CDF"/>
    <w:rsid w:val="00735602"/>
    <w:rsid w:val="007407BC"/>
    <w:rsid w:val="00794C8B"/>
    <w:rsid w:val="007B5E0F"/>
    <w:rsid w:val="007F16A0"/>
    <w:rsid w:val="007F3BFD"/>
    <w:rsid w:val="00804F42"/>
    <w:rsid w:val="0091326F"/>
    <w:rsid w:val="00913BE2"/>
    <w:rsid w:val="00960084"/>
    <w:rsid w:val="00983906"/>
    <w:rsid w:val="009E288E"/>
    <w:rsid w:val="009F34A6"/>
    <w:rsid w:val="00A522D7"/>
    <w:rsid w:val="00A65E05"/>
    <w:rsid w:val="00AA2D4E"/>
    <w:rsid w:val="00B427E8"/>
    <w:rsid w:val="00BA33F5"/>
    <w:rsid w:val="00BA7709"/>
    <w:rsid w:val="00BD6A34"/>
    <w:rsid w:val="00C24A48"/>
    <w:rsid w:val="00C764BA"/>
    <w:rsid w:val="00C90D22"/>
    <w:rsid w:val="00D216B1"/>
    <w:rsid w:val="00D47309"/>
    <w:rsid w:val="00DC1F1B"/>
    <w:rsid w:val="00DC4B24"/>
    <w:rsid w:val="00ED7E76"/>
    <w:rsid w:val="00EE5BF3"/>
    <w:rsid w:val="00EF61CA"/>
    <w:rsid w:val="00F263FA"/>
    <w:rsid w:val="11327697"/>
    <w:rsid w:val="33993C46"/>
    <w:rsid w:val="38444507"/>
    <w:rsid w:val="3A825B42"/>
    <w:rsid w:val="4D5C2E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7E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B427E8"/>
    <w:pPr>
      <w:tabs>
        <w:tab w:val="center" w:pos="4153"/>
        <w:tab w:val="right" w:pos="8306"/>
      </w:tabs>
      <w:snapToGrid w:val="0"/>
      <w:jc w:val="left"/>
    </w:pPr>
    <w:rPr>
      <w:sz w:val="18"/>
      <w:szCs w:val="18"/>
    </w:rPr>
  </w:style>
  <w:style w:type="paragraph" w:styleId="a4">
    <w:name w:val="header"/>
    <w:basedOn w:val="a"/>
    <w:uiPriority w:val="99"/>
    <w:semiHidden/>
    <w:unhideWhenUsed/>
    <w:rsid w:val="00B427E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rsid w:val="00B427E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427E8"/>
    <w:rPr>
      <w:b/>
      <w:bCs/>
    </w:rPr>
  </w:style>
  <w:style w:type="paragraph" w:styleId="a7">
    <w:name w:val="Balloon Text"/>
    <w:basedOn w:val="a"/>
    <w:link w:val="Char"/>
    <w:uiPriority w:val="99"/>
    <w:semiHidden/>
    <w:unhideWhenUsed/>
    <w:rsid w:val="00000DF0"/>
    <w:rPr>
      <w:sz w:val="18"/>
      <w:szCs w:val="18"/>
    </w:rPr>
  </w:style>
  <w:style w:type="character" w:customStyle="1" w:styleId="Char">
    <w:name w:val="批注框文本 Char"/>
    <w:basedOn w:val="a0"/>
    <w:link w:val="a7"/>
    <w:uiPriority w:val="99"/>
    <w:semiHidden/>
    <w:rsid w:val="00000DF0"/>
    <w:rPr>
      <w:rFonts w:asciiTheme="minorHAnsi" w:eastAsiaTheme="minorEastAsia" w:hAnsiTheme="minorHAnsi" w:cstheme="minorBidi"/>
      <w:kern w:val="2"/>
      <w:sz w:val="18"/>
      <w:szCs w:val="18"/>
    </w:rPr>
  </w:style>
  <w:style w:type="paragraph" w:styleId="HTML">
    <w:name w:val="HTML Preformatted"/>
    <w:basedOn w:val="a"/>
    <w:link w:val="HTMLChar"/>
    <w:uiPriority w:val="99"/>
    <w:unhideWhenUsed/>
    <w:rsid w:val="00220C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220C3A"/>
    <w:rPr>
      <w:rFonts w:ascii="宋体" w:hAnsi="宋体" w:cs="宋体"/>
      <w:sz w:val="24"/>
      <w:szCs w:val="24"/>
    </w:rPr>
  </w:style>
  <w:style w:type="paragraph" w:styleId="a8">
    <w:name w:val="Date"/>
    <w:basedOn w:val="a"/>
    <w:next w:val="a"/>
    <w:link w:val="Char0"/>
    <w:uiPriority w:val="99"/>
    <w:semiHidden/>
    <w:unhideWhenUsed/>
    <w:rsid w:val="00C90D22"/>
    <w:pPr>
      <w:ind w:leftChars="2500" w:left="100"/>
    </w:pPr>
  </w:style>
  <w:style w:type="character" w:customStyle="1" w:styleId="Char0">
    <w:name w:val="日期 Char"/>
    <w:basedOn w:val="a0"/>
    <w:link w:val="a8"/>
    <w:uiPriority w:val="99"/>
    <w:semiHidden/>
    <w:rsid w:val="00C90D22"/>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332414326">
      <w:bodyDiv w:val="1"/>
      <w:marLeft w:val="0"/>
      <w:marRight w:val="0"/>
      <w:marTop w:val="0"/>
      <w:marBottom w:val="0"/>
      <w:divBdr>
        <w:top w:val="none" w:sz="0" w:space="0" w:color="auto"/>
        <w:left w:val="none" w:sz="0" w:space="0" w:color="auto"/>
        <w:bottom w:val="none" w:sz="0" w:space="0" w:color="auto"/>
        <w:right w:val="none" w:sz="0" w:space="0" w:color="auto"/>
      </w:divBdr>
    </w:div>
    <w:div w:id="770853718">
      <w:bodyDiv w:val="1"/>
      <w:marLeft w:val="0"/>
      <w:marRight w:val="0"/>
      <w:marTop w:val="0"/>
      <w:marBottom w:val="0"/>
      <w:divBdr>
        <w:top w:val="none" w:sz="0" w:space="0" w:color="auto"/>
        <w:left w:val="none" w:sz="0" w:space="0" w:color="auto"/>
        <w:bottom w:val="none" w:sz="0" w:space="0" w:color="auto"/>
        <w:right w:val="none" w:sz="0" w:space="0" w:color="auto"/>
      </w:divBdr>
    </w:div>
    <w:div w:id="1751847482">
      <w:bodyDiv w:val="1"/>
      <w:marLeft w:val="0"/>
      <w:marRight w:val="0"/>
      <w:marTop w:val="0"/>
      <w:marBottom w:val="0"/>
      <w:divBdr>
        <w:top w:val="none" w:sz="0" w:space="0" w:color="auto"/>
        <w:left w:val="none" w:sz="0" w:space="0" w:color="auto"/>
        <w:bottom w:val="none" w:sz="0" w:space="0" w:color="auto"/>
        <w:right w:val="none" w:sz="0" w:space="0" w:color="auto"/>
      </w:divBdr>
    </w:div>
    <w:div w:id="2089499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sz="1800" b="1">
                <a:latin typeface="仿宋_GB2312" panose="02010609030101010101" pitchFamily="3" charset="-122"/>
                <a:ea typeface="仿宋_GB2312" panose="02010609030101010101" pitchFamily="3" charset="-122"/>
              </a:rPr>
              <a:t>2020</a:t>
            </a:r>
            <a:r>
              <a:rPr lang="zh-CN" altLang="en-US" sz="1800" b="1">
                <a:latin typeface="仿宋_GB2312" panose="02010609030101010101" pitchFamily="3" charset="-122"/>
                <a:ea typeface="仿宋_GB2312" panose="02010609030101010101" pitchFamily="3" charset="-122"/>
              </a:rPr>
              <a:t>年苏州市</a:t>
            </a:r>
            <a:r>
              <a:rPr lang="en-US" altLang="zh-CN" sz="1800" b="1">
                <a:latin typeface="仿宋_GB2312" panose="02010609030101010101" pitchFamily="3" charset="-122"/>
                <a:ea typeface="仿宋_GB2312" panose="02010609030101010101" pitchFamily="3" charset="-122"/>
              </a:rPr>
              <a:t>1-6</a:t>
            </a:r>
            <a:r>
              <a:rPr lang="zh-CN" altLang="en-US" sz="1800" b="1">
                <a:latin typeface="仿宋_GB2312" panose="02010609030101010101" pitchFamily="3" charset="-122"/>
                <a:ea typeface="仿宋_GB2312" panose="02010609030101010101" pitchFamily="3" charset="-122"/>
              </a:rPr>
              <a:t>月汽车销量</a:t>
            </a:r>
          </a:p>
        </c:rich>
      </c:tx>
      <c:spPr>
        <a:noFill/>
        <a:ln>
          <a:noFill/>
        </a:ln>
        <a:effectLst/>
      </c:spPr>
    </c:title>
    <c:plotArea>
      <c:layout/>
      <c:barChart>
        <c:barDir val="col"/>
        <c:grouping val="clustered"/>
        <c:ser>
          <c:idx val="0"/>
          <c:order val="0"/>
          <c:tx>
            <c:strRef>
              <c:f>Sheet1!$B$1</c:f>
              <c:strCache>
                <c:ptCount val="1"/>
                <c:pt idx="0">
                  <c:v>2019年</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1月</c:v>
                </c:pt>
                <c:pt idx="1">
                  <c:v>2月</c:v>
                </c:pt>
                <c:pt idx="2">
                  <c:v>3月</c:v>
                </c:pt>
                <c:pt idx="3">
                  <c:v>4月</c:v>
                </c:pt>
                <c:pt idx="4">
                  <c:v>5月</c:v>
                </c:pt>
                <c:pt idx="5">
                  <c:v>6月</c:v>
                </c:pt>
              </c:strCache>
            </c:strRef>
          </c:cat>
          <c:val>
            <c:numRef>
              <c:f>Sheet1!$B$2:$B$7</c:f>
              <c:numCache>
                <c:formatCode>General</c:formatCode>
                <c:ptCount val="6"/>
                <c:pt idx="0">
                  <c:v>52602</c:v>
                </c:pt>
                <c:pt idx="1">
                  <c:v>13919</c:v>
                </c:pt>
                <c:pt idx="2">
                  <c:v>24459</c:v>
                </c:pt>
                <c:pt idx="3">
                  <c:v>34191</c:v>
                </c:pt>
                <c:pt idx="4">
                  <c:v>30609</c:v>
                </c:pt>
                <c:pt idx="5">
                  <c:v>41081</c:v>
                </c:pt>
              </c:numCache>
            </c:numRef>
          </c:val>
        </c:ser>
        <c:ser>
          <c:idx val="1"/>
          <c:order val="1"/>
          <c:tx>
            <c:strRef>
              <c:f>Sheet1!$C$1</c:f>
              <c:strCache>
                <c:ptCount val="1"/>
                <c:pt idx="0">
                  <c:v>2020年</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1月</c:v>
                </c:pt>
                <c:pt idx="1">
                  <c:v>2月</c:v>
                </c:pt>
                <c:pt idx="2">
                  <c:v>3月</c:v>
                </c:pt>
                <c:pt idx="3">
                  <c:v>4月</c:v>
                </c:pt>
                <c:pt idx="4">
                  <c:v>5月</c:v>
                </c:pt>
                <c:pt idx="5">
                  <c:v>6月</c:v>
                </c:pt>
              </c:strCache>
            </c:strRef>
          </c:cat>
          <c:val>
            <c:numRef>
              <c:f>Sheet1!$C$2:$C$7</c:f>
              <c:numCache>
                <c:formatCode>General</c:formatCode>
                <c:ptCount val="6"/>
                <c:pt idx="0">
                  <c:v>38726</c:v>
                </c:pt>
                <c:pt idx="1">
                  <c:v>2142</c:v>
                </c:pt>
                <c:pt idx="2">
                  <c:v>18225</c:v>
                </c:pt>
                <c:pt idx="3">
                  <c:v>27161</c:v>
                </c:pt>
                <c:pt idx="4">
                  <c:v>27575</c:v>
                </c:pt>
                <c:pt idx="5">
                  <c:v>30134</c:v>
                </c:pt>
              </c:numCache>
            </c:numRef>
          </c:val>
        </c:ser>
        <c:gapWidth val="219"/>
        <c:overlap val="-27"/>
        <c:axId val="148589952"/>
        <c:axId val="152178048"/>
      </c:barChart>
      <c:catAx>
        <c:axId val="1485899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2178048"/>
        <c:crosses val="autoZero"/>
        <c:auto val="1"/>
        <c:lblAlgn val="ctr"/>
        <c:lblOffset val="100"/>
      </c:catAx>
      <c:valAx>
        <c:axId val="1521780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485899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仿宋_GB2312" panose="02010609030101010101" pitchFamily="3" charset="-122"/>
                <a:ea typeface="仿宋_GB2312" panose="02010609030101010101" pitchFamily="3" charset="-122"/>
                <a:cs typeface="+mn-cs"/>
              </a:defRPr>
            </a:pPr>
            <a:r>
              <a:rPr lang="en-US" altLang="zh-CN" sz="1800" b="1" baseline="0">
                <a:latin typeface="仿宋_GB2312" panose="02010609030101010101" pitchFamily="3" charset="-122"/>
                <a:ea typeface="仿宋_GB2312" panose="02010609030101010101" pitchFamily="3" charset="-122"/>
              </a:rPr>
              <a:t>2020</a:t>
            </a:r>
            <a:r>
              <a:rPr lang="zh-CN" altLang="en-US" sz="1800" b="1" baseline="0">
                <a:latin typeface="仿宋_GB2312" panose="02010609030101010101" pitchFamily="3" charset="-122"/>
                <a:ea typeface="仿宋_GB2312" panose="02010609030101010101" pitchFamily="3" charset="-122"/>
              </a:rPr>
              <a:t>年</a:t>
            </a:r>
            <a:r>
              <a:rPr lang="en-US" altLang="zh-CN" sz="1800" b="1" baseline="0">
                <a:latin typeface="仿宋_GB2312" panose="02010609030101010101" pitchFamily="3" charset="-122"/>
                <a:ea typeface="仿宋_GB2312" panose="02010609030101010101" pitchFamily="3" charset="-122"/>
              </a:rPr>
              <a:t>1-6</a:t>
            </a:r>
            <a:r>
              <a:rPr lang="zh-CN" altLang="en-US" sz="1800" b="1" baseline="0">
                <a:latin typeface="仿宋_GB2312" panose="02010609030101010101" pitchFamily="3" charset="-122"/>
                <a:ea typeface="仿宋_GB2312" panose="02010609030101010101" pitchFamily="3" charset="-122"/>
              </a:rPr>
              <a:t>月汽车品牌销量</a:t>
            </a:r>
            <a:r>
              <a:rPr lang="en-US" altLang="zh-CN" sz="1800" b="1" baseline="0">
                <a:latin typeface="仿宋_GB2312" panose="02010609030101010101" pitchFamily="3" charset="-122"/>
                <a:ea typeface="仿宋_GB2312" panose="02010609030101010101" pitchFamily="3" charset="-122"/>
              </a:rPr>
              <a:t>TOP10</a:t>
            </a:r>
          </a:p>
        </c:rich>
      </c:tx>
      <c:spPr>
        <a:noFill/>
        <a:ln>
          <a:noFill/>
        </a:ln>
        <a:effectLst/>
      </c:spPr>
    </c:title>
    <c:plotArea>
      <c:layout/>
      <c:barChart>
        <c:barDir val="col"/>
        <c:grouping val="clustered"/>
        <c:ser>
          <c:idx val="0"/>
          <c:order val="0"/>
          <c:tx>
            <c:strRef>
              <c:f>Sheet1!$B$1</c:f>
              <c:strCache>
                <c:ptCount val="1"/>
                <c:pt idx="0">
                  <c:v>2020年1-6月汽车品牌销量TOP10</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奔驰</c:v>
                </c:pt>
                <c:pt idx="1">
                  <c:v>宝马</c:v>
                </c:pt>
                <c:pt idx="2">
                  <c:v>上汽大众</c:v>
                </c:pt>
                <c:pt idx="3">
                  <c:v>奥迪</c:v>
                </c:pt>
                <c:pt idx="4">
                  <c:v>上汽通用别克</c:v>
                </c:pt>
                <c:pt idx="5">
                  <c:v>一汽大众</c:v>
                </c:pt>
                <c:pt idx="6">
                  <c:v>东风日产</c:v>
                </c:pt>
                <c:pt idx="7">
                  <c:v>一汽丰田</c:v>
                </c:pt>
                <c:pt idx="8">
                  <c:v>广汽丰田</c:v>
                </c:pt>
                <c:pt idx="9">
                  <c:v>吉利</c:v>
                </c:pt>
              </c:strCache>
            </c:strRef>
          </c:cat>
          <c:val>
            <c:numRef>
              <c:f>Sheet1!$B$2:$B$11</c:f>
              <c:numCache>
                <c:formatCode>General</c:formatCode>
                <c:ptCount val="10"/>
                <c:pt idx="0">
                  <c:v>10769</c:v>
                </c:pt>
                <c:pt idx="1">
                  <c:v>9994</c:v>
                </c:pt>
                <c:pt idx="2">
                  <c:v>9495</c:v>
                </c:pt>
                <c:pt idx="3">
                  <c:v>9127</c:v>
                </c:pt>
                <c:pt idx="4">
                  <c:v>7093</c:v>
                </c:pt>
                <c:pt idx="5">
                  <c:v>7035</c:v>
                </c:pt>
                <c:pt idx="6">
                  <c:v>6993</c:v>
                </c:pt>
                <c:pt idx="7">
                  <c:v>6365</c:v>
                </c:pt>
                <c:pt idx="8">
                  <c:v>6352</c:v>
                </c:pt>
                <c:pt idx="9">
                  <c:v>5848</c:v>
                </c:pt>
              </c:numCache>
            </c:numRef>
          </c:val>
        </c:ser>
        <c:dLbls>
          <c:showVal val="1"/>
        </c:dLbls>
        <c:gapWidth val="219"/>
        <c:overlap val="-27"/>
        <c:axId val="162291712"/>
        <c:axId val="162294016"/>
      </c:barChart>
      <c:catAx>
        <c:axId val="1622917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62294016"/>
        <c:crosses val="autoZero"/>
        <c:auto val="1"/>
        <c:lblAlgn val="ctr"/>
        <c:lblOffset val="100"/>
      </c:catAx>
      <c:valAx>
        <c:axId val="1622940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6229171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sz="1600" b="1">
                <a:latin typeface="仿宋_GB2312" panose="02010609030101010101" pitchFamily="3" charset="-122"/>
                <a:ea typeface="仿宋_GB2312" panose="02010609030101010101" pitchFamily="3" charset="-122"/>
              </a:rPr>
              <a:t>2020</a:t>
            </a:r>
            <a:r>
              <a:rPr lang="zh-CN" altLang="en-US" sz="1600" b="1">
                <a:latin typeface="仿宋_GB2312" panose="02010609030101010101" pitchFamily="3" charset="-122"/>
                <a:ea typeface="仿宋_GB2312" panose="02010609030101010101" pitchFamily="3" charset="-122"/>
              </a:rPr>
              <a:t>年</a:t>
            </a:r>
            <a:r>
              <a:rPr lang="en-US" altLang="zh-CN" sz="1600" b="1">
                <a:latin typeface="仿宋_GB2312" panose="02010609030101010101" pitchFamily="3" charset="-122"/>
                <a:ea typeface="仿宋_GB2312" panose="02010609030101010101" pitchFamily="3" charset="-122"/>
              </a:rPr>
              <a:t>1-6</a:t>
            </a:r>
            <a:r>
              <a:rPr lang="zh-CN" altLang="en-US" sz="1600" b="1">
                <a:latin typeface="仿宋_GB2312" panose="02010609030101010101" pitchFamily="3" charset="-122"/>
                <a:ea typeface="仿宋_GB2312" panose="02010609030101010101" pitchFamily="3" charset="-122"/>
              </a:rPr>
              <a:t>月苏州地区各级别车型销量份额</a:t>
            </a:r>
          </a:p>
        </c:rich>
      </c:tx>
      <c:spPr>
        <a:noFill/>
        <a:ln>
          <a:noFill/>
        </a:ln>
        <a:effectLst/>
      </c:spPr>
    </c:title>
    <c:plotArea>
      <c:layout/>
      <c:pieChart>
        <c:varyColors val="1"/>
        <c:ser>
          <c:idx val="0"/>
          <c:order val="0"/>
          <c:tx>
            <c:strRef>
              <c:f>Sheet1!$B$1</c:f>
              <c:strCache>
                <c:ptCount val="1"/>
                <c:pt idx="0">
                  <c:v>销售额</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Pt>
            <c:idx val="4"/>
            <c:spPr>
              <a:solidFill>
                <a:schemeClr val="accent5"/>
              </a:solidFill>
              <a:ln w="25400">
                <a:solidFill>
                  <a:schemeClr val="lt1"/>
                </a:solidFill>
              </a:ln>
              <a:effectLst/>
              <a:sp3d contourW="25400">
                <a:contourClr>
                  <a:schemeClr val="lt1"/>
                </a:contourClr>
              </a:sp3d>
            </c:spPr>
          </c:dPt>
          <c:dPt>
            <c:idx val="5"/>
            <c:spPr>
              <a:solidFill>
                <a:schemeClr val="accent6"/>
              </a:solidFill>
              <a:ln w="25400">
                <a:solidFill>
                  <a:schemeClr val="lt1"/>
                </a:solidFill>
              </a:ln>
              <a:effectLst/>
              <a:sp3d contourW="25400">
                <a:contourClr>
                  <a:schemeClr val="lt1"/>
                </a:contourClr>
              </a:sp3d>
            </c:spPr>
          </c:dPt>
          <c:dPt>
            <c:idx val="6"/>
            <c:spPr>
              <a:solidFill>
                <a:schemeClr val="accent1">
                  <a:lumMod val="60000"/>
                </a:schemeClr>
              </a:solidFill>
              <a:ln w="25400">
                <a:solidFill>
                  <a:schemeClr val="lt1"/>
                </a:solidFill>
              </a:ln>
              <a:effectLst/>
              <a:sp3d contourW="25400">
                <a:contourClr>
                  <a:schemeClr val="lt1"/>
                </a:contourClr>
              </a:sp3d>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zh-CN" sz="900" b="0" i="0" u="none" strike="noStrike" kern="1200" baseline="0">
                    <a:solidFill>
                      <a:schemeClr val="dk1">
                        <a:lumMod val="65000"/>
                        <a:lumOff val="35000"/>
                      </a:schemeClr>
                    </a:solidFill>
                    <a:latin typeface="+mn-lt"/>
                    <a:ea typeface="+mn-ea"/>
                    <a:cs typeface="+mn-cs"/>
                  </a:defRPr>
                </a:pPr>
                <a:endParaRPr lang="zh-CN"/>
              </a:p>
            </c:txPr>
            <c:dLblPos val="outEnd"/>
            <c:showCatName val="1"/>
            <c:showPercent val="1"/>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15:leaderLines>
                  <c:spPr>
                    <a:ln w="9525" cap="flat" cmpd="sng" algn="ctr">
                      <a:solidFill>
                        <a:schemeClr val="tx1">
                          <a:lumMod val="35000"/>
                          <a:lumOff val="65000"/>
                        </a:schemeClr>
                      </a:solidFill>
                      <a:round/>
                    </a:ln>
                    <a:effectLst/>
                  </c:spPr>
                </c15:leaderLines>
              </c:ext>
            </c:extLst>
          </c:dLbls>
          <c:cat>
            <c:strRef>
              <c:f>Sheet1!$A$2:$A$8</c:f>
              <c:strCache>
                <c:ptCount val="7"/>
                <c:pt idx="0">
                  <c:v>A0级</c:v>
                </c:pt>
                <c:pt idx="1">
                  <c:v>A级</c:v>
                </c:pt>
                <c:pt idx="2">
                  <c:v>B级</c:v>
                </c:pt>
                <c:pt idx="3">
                  <c:v>C级</c:v>
                </c:pt>
                <c:pt idx="4">
                  <c:v>新能源车</c:v>
                </c:pt>
                <c:pt idx="5">
                  <c:v>MPV</c:v>
                </c:pt>
                <c:pt idx="6">
                  <c:v>SUV</c:v>
                </c:pt>
              </c:strCache>
            </c:strRef>
          </c:cat>
          <c:val>
            <c:numRef>
              <c:f>Sheet1!$B$2:$B$8</c:f>
              <c:numCache>
                <c:formatCode>General</c:formatCode>
                <c:ptCount val="7"/>
                <c:pt idx="0">
                  <c:v>2420</c:v>
                </c:pt>
                <c:pt idx="1">
                  <c:v>38657</c:v>
                </c:pt>
                <c:pt idx="2">
                  <c:v>22811</c:v>
                </c:pt>
                <c:pt idx="3">
                  <c:v>9258</c:v>
                </c:pt>
                <c:pt idx="4">
                  <c:v>4994</c:v>
                </c:pt>
                <c:pt idx="5">
                  <c:v>4771</c:v>
                </c:pt>
                <c:pt idx="6">
                  <c:v>56131</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583</Words>
  <Characters>3329</Characters>
  <Application>Microsoft Office Word</Application>
  <DocSecurity>0</DocSecurity>
  <Lines>27</Lines>
  <Paragraphs>7</Paragraphs>
  <ScaleCrop>false</ScaleCrop>
  <Company>Microsoft</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cp:lastModifiedBy>
  <cp:revision>8</cp:revision>
  <cp:lastPrinted>2020-07-27T04:46:00Z</cp:lastPrinted>
  <dcterms:created xsi:type="dcterms:W3CDTF">2020-07-27T05:13:00Z</dcterms:created>
  <dcterms:modified xsi:type="dcterms:W3CDTF">2020-07-27T06:14:00Z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