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22" w:rsidRDefault="00C90D22" w:rsidP="00C90D22">
      <w:pPr>
        <w:spacing w:line="240" w:lineRule="atLeast"/>
        <w:jc w:val="distribute"/>
        <w:rPr>
          <w:rFonts w:eastAsia="华文新魏"/>
          <w:b/>
          <w:color w:val="000000"/>
          <w:kern w:val="0"/>
          <w:sz w:val="44"/>
          <w:szCs w:val="44"/>
        </w:rPr>
      </w:pPr>
      <w:r>
        <w:rPr>
          <w:rFonts w:eastAsia="华文新魏" w:hint="eastAsia"/>
          <w:b/>
          <w:color w:val="FF0000"/>
          <w:w w:val="66"/>
          <w:kern w:val="0"/>
          <w:sz w:val="150"/>
          <w:szCs w:val="150"/>
        </w:rPr>
        <w:t>商务信息与调研</w:t>
      </w:r>
    </w:p>
    <w:p w:rsidR="00C90D22" w:rsidRDefault="00C90D22" w:rsidP="00C90D22">
      <w:pPr>
        <w:spacing w:line="290" w:lineRule="exact"/>
        <w:jc w:val="center"/>
        <w:rPr>
          <w:rFonts w:eastAsia="方正小标宋简体"/>
          <w:color w:val="3E3E3E"/>
          <w:sz w:val="44"/>
          <w:szCs w:val="44"/>
          <w:shd w:val="clear" w:color="auto" w:fill="FFFFFF"/>
        </w:rPr>
      </w:pPr>
    </w:p>
    <w:p w:rsidR="00C90D22" w:rsidRPr="00C90D22" w:rsidRDefault="00C90D22" w:rsidP="00C90D22">
      <w:pPr>
        <w:spacing w:line="580" w:lineRule="exact"/>
        <w:jc w:val="center"/>
        <w:rPr>
          <w:spacing w:val="100"/>
          <w:sz w:val="32"/>
          <w:szCs w:val="32"/>
        </w:rPr>
      </w:pPr>
      <w:r w:rsidRPr="00C90D22">
        <w:rPr>
          <w:rFonts w:hint="eastAsia"/>
          <w:spacing w:val="100"/>
          <w:sz w:val="32"/>
          <w:szCs w:val="32"/>
        </w:rPr>
        <w:t>第6</w:t>
      </w:r>
      <w:r w:rsidR="00137D07">
        <w:rPr>
          <w:rFonts w:hint="eastAsia"/>
          <w:spacing w:val="100"/>
          <w:sz w:val="32"/>
          <w:szCs w:val="32"/>
        </w:rPr>
        <w:t>9</w:t>
      </w:r>
      <w:r w:rsidRPr="00C90D22">
        <w:rPr>
          <w:rFonts w:hint="eastAsia"/>
          <w:spacing w:val="100"/>
          <w:sz w:val="32"/>
          <w:szCs w:val="32"/>
        </w:rPr>
        <w:t>期</w:t>
      </w:r>
    </w:p>
    <w:p w:rsidR="00C90D22" w:rsidRPr="00C90D22" w:rsidRDefault="00C90D22" w:rsidP="00C90D22">
      <w:pPr>
        <w:spacing w:line="580" w:lineRule="exact"/>
        <w:jc w:val="center"/>
        <w:rPr>
          <w:spacing w:val="40"/>
          <w:sz w:val="32"/>
          <w:szCs w:val="32"/>
        </w:rPr>
      </w:pPr>
      <w:r w:rsidRPr="00C90D22">
        <w:rPr>
          <w:rFonts w:hint="eastAsia"/>
          <w:spacing w:val="40"/>
          <w:sz w:val="32"/>
          <w:szCs w:val="32"/>
        </w:rPr>
        <w:t>（总第6</w:t>
      </w:r>
      <w:r w:rsidR="003C7907">
        <w:rPr>
          <w:rFonts w:hint="eastAsia"/>
          <w:spacing w:val="40"/>
          <w:sz w:val="32"/>
          <w:szCs w:val="32"/>
        </w:rPr>
        <w:t>4</w:t>
      </w:r>
      <w:r w:rsidR="00137D07">
        <w:rPr>
          <w:rFonts w:hint="eastAsia"/>
          <w:spacing w:val="40"/>
          <w:sz w:val="32"/>
          <w:szCs w:val="32"/>
        </w:rPr>
        <w:t>2</w:t>
      </w:r>
      <w:r w:rsidRPr="00C90D22">
        <w:rPr>
          <w:rFonts w:hint="eastAsia"/>
          <w:spacing w:val="40"/>
          <w:sz w:val="32"/>
          <w:szCs w:val="32"/>
        </w:rPr>
        <w:t>期）</w:t>
      </w:r>
    </w:p>
    <w:p w:rsidR="00C90D22" w:rsidRPr="00C90D22" w:rsidRDefault="00C90D22" w:rsidP="00C90D22">
      <w:pPr>
        <w:spacing w:line="290" w:lineRule="exact"/>
        <w:jc w:val="center"/>
        <w:rPr>
          <w:spacing w:val="40"/>
          <w:sz w:val="32"/>
          <w:szCs w:val="32"/>
        </w:rPr>
      </w:pPr>
    </w:p>
    <w:p w:rsidR="00C90D22" w:rsidRPr="00C90D22" w:rsidRDefault="00C90D22" w:rsidP="00C90D22">
      <w:pPr>
        <w:spacing w:line="580" w:lineRule="exact"/>
        <w:ind w:left="717" w:hangingChars="224" w:hanging="717"/>
        <w:jc w:val="center"/>
        <w:rPr>
          <w:sz w:val="32"/>
          <w:szCs w:val="32"/>
        </w:rPr>
      </w:pPr>
      <w:r w:rsidRPr="00C90D22">
        <w:rPr>
          <w:rFonts w:hint="eastAsia"/>
          <w:sz w:val="32"/>
          <w:szCs w:val="32"/>
        </w:rPr>
        <w:t>苏州市商务局                        2020年7月</w:t>
      </w:r>
      <w:r w:rsidR="003C7907">
        <w:rPr>
          <w:rFonts w:hint="eastAsia"/>
          <w:sz w:val="32"/>
          <w:szCs w:val="32"/>
        </w:rPr>
        <w:t>30</w:t>
      </w:r>
      <w:r w:rsidRPr="00C90D22">
        <w:rPr>
          <w:rFonts w:hint="eastAsia"/>
          <w:sz w:val="32"/>
          <w:szCs w:val="32"/>
        </w:rPr>
        <w:t>日</w:t>
      </w:r>
      <w:bookmarkStart w:id="0" w:name="OLE_LINK1"/>
      <w:bookmarkEnd w:id="0"/>
    </w:p>
    <w:p w:rsidR="00C90D22" w:rsidRPr="008E5B9C" w:rsidRDefault="002E1C3C" w:rsidP="00C90D22">
      <w:pPr>
        <w:spacing w:line="580" w:lineRule="exact"/>
        <w:jc w:val="center"/>
        <w:rPr>
          <w:rFonts w:eastAsia="方正小标宋简体"/>
          <w:sz w:val="44"/>
          <w:szCs w:val="44"/>
        </w:rPr>
      </w:pPr>
      <w:r w:rsidRPr="002E1C3C">
        <w:rPr>
          <w:rFonts w:eastAsia="方正小标宋简体"/>
          <w:color w:val="3E3E3E"/>
          <w:sz w:val="10"/>
          <w:szCs w:val="10"/>
          <w:shd w:val="clear" w:color="auto" w:fill="FFFFFF"/>
        </w:rPr>
        <w:pict>
          <v:line id="Line 2" o:spid="_x0000_s2050" style="position:absolute;left:0;text-align:left;z-index:-251658752" from="-33.25pt,13.15pt" to="477pt,13.15pt" strokecolor="red" strokeweight="2pt"/>
        </w:pict>
      </w:r>
    </w:p>
    <w:p w:rsidR="00E17220" w:rsidRDefault="00E17220" w:rsidP="00B263DA">
      <w:pPr>
        <w:spacing w:line="360" w:lineRule="auto"/>
        <w:jc w:val="center"/>
        <w:rPr>
          <w:rFonts w:ascii="方正小标宋简体" w:eastAsia="方正小标宋简体" w:hAnsi="宋体" w:hint="eastAsia"/>
          <w:sz w:val="36"/>
          <w:szCs w:val="36"/>
        </w:rPr>
      </w:pPr>
      <w:r w:rsidRPr="00137D07">
        <w:rPr>
          <w:rFonts w:ascii="方正小标宋简体" w:eastAsia="方正小标宋简体" w:hAnsi="宋体" w:hint="eastAsia"/>
          <w:sz w:val="36"/>
          <w:szCs w:val="36"/>
        </w:rPr>
        <w:t>2020年上半年一般纳税人资格试点工作总结</w:t>
      </w:r>
    </w:p>
    <w:p w:rsidR="00B263DA" w:rsidRPr="00137D07" w:rsidRDefault="00B263DA" w:rsidP="00B263DA">
      <w:pPr>
        <w:spacing w:line="360" w:lineRule="auto"/>
        <w:jc w:val="center"/>
        <w:rPr>
          <w:rFonts w:ascii="方正小标宋简体" w:eastAsia="方正小标宋简体" w:hAnsi="宋体"/>
          <w:sz w:val="36"/>
          <w:szCs w:val="36"/>
        </w:rPr>
      </w:pPr>
    </w:p>
    <w:p w:rsidR="00E17220" w:rsidRPr="003E7A74" w:rsidRDefault="00E17220" w:rsidP="00B263DA">
      <w:pPr>
        <w:spacing w:line="360" w:lineRule="auto"/>
        <w:ind w:firstLineChars="200" w:firstLine="640"/>
        <w:rPr>
          <w:rFonts w:ascii="仿宋_GB2312" w:eastAsia="仿宋_GB2312"/>
          <w:sz w:val="32"/>
          <w:szCs w:val="32"/>
        </w:rPr>
      </w:pPr>
      <w:r w:rsidRPr="003E7A74">
        <w:rPr>
          <w:rFonts w:ascii="仿宋_GB2312" w:eastAsia="仿宋_GB2312" w:hint="eastAsia"/>
          <w:sz w:val="32"/>
          <w:szCs w:val="32"/>
        </w:rPr>
        <w:t>今年以来，在新冠疫情和贸易摩擦的双重挑战下，全市综合保税区紧紧围绕习近平总书记关于统筹推进新冠肺炎疫情防控和经济社会发展工作部署会议精神，多</w:t>
      </w:r>
      <w:proofErr w:type="gramStart"/>
      <w:r w:rsidRPr="003E7A74">
        <w:rPr>
          <w:rFonts w:ascii="仿宋_GB2312" w:eastAsia="仿宋_GB2312" w:hint="eastAsia"/>
          <w:sz w:val="32"/>
          <w:szCs w:val="32"/>
        </w:rPr>
        <w:t>措</w:t>
      </w:r>
      <w:proofErr w:type="gramEnd"/>
      <w:r w:rsidRPr="003E7A74">
        <w:rPr>
          <w:rFonts w:ascii="仿宋_GB2312" w:eastAsia="仿宋_GB2312" w:hint="eastAsia"/>
          <w:sz w:val="32"/>
          <w:szCs w:val="32"/>
        </w:rPr>
        <w:t>并举、精准施策，全力筑牢经济运行“压舱石”，奋力夺取疫情防控和经济社会发展“双胜利”。</w:t>
      </w:r>
    </w:p>
    <w:p w:rsidR="00E17220" w:rsidRPr="003E7A74" w:rsidRDefault="00E17220" w:rsidP="00B263DA">
      <w:pPr>
        <w:spacing w:line="360" w:lineRule="auto"/>
        <w:ind w:firstLineChars="200" w:firstLine="640"/>
        <w:rPr>
          <w:rStyle w:val="bumpedfont15"/>
          <w:rFonts w:ascii="黑体" w:eastAsia="黑体" w:hAnsi="黑体" w:cs="仿宋_GB2312"/>
          <w:sz w:val="32"/>
          <w:szCs w:val="32"/>
        </w:rPr>
      </w:pPr>
      <w:r w:rsidRPr="003E7A74">
        <w:rPr>
          <w:rStyle w:val="bumpedfont15"/>
          <w:rFonts w:ascii="黑体" w:eastAsia="黑体" w:hAnsi="黑体" w:cs="仿宋_GB2312" w:hint="eastAsia"/>
          <w:sz w:val="32"/>
          <w:szCs w:val="32"/>
        </w:rPr>
        <w:t>一、基本情况</w:t>
      </w:r>
    </w:p>
    <w:p w:rsidR="00E17220" w:rsidRPr="003E7A74" w:rsidRDefault="00E17220" w:rsidP="00B263DA">
      <w:pPr>
        <w:spacing w:line="360" w:lineRule="auto"/>
        <w:ind w:firstLineChars="200" w:firstLine="640"/>
        <w:rPr>
          <w:rFonts w:ascii="仿宋_GB2312" w:eastAsia="仿宋_GB2312"/>
          <w:sz w:val="32"/>
          <w:szCs w:val="32"/>
        </w:rPr>
      </w:pPr>
      <w:r w:rsidRPr="003E7A74">
        <w:rPr>
          <w:rFonts w:ascii="仿宋_GB2312" w:eastAsia="仿宋_GB2312" w:hint="eastAsia"/>
          <w:sz w:val="32"/>
          <w:szCs w:val="32"/>
        </w:rPr>
        <w:t>截至目前，全市综合保税区中有园区、昆山、高新区、吴江、</w:t>
      </w:r>
      <w:proofErr w:type="gramStart"/>
      <w:r w:rsidRPr="003E7A74">
        <w:rPr>
          <w:rFonts w:ascii="仿宋_GB2312" w:eastAsia="仿宋_GB2312" w:hint="eastAsia"/>
          <w:sz w:val="32"/>
          <w:szCs w:val="32"/>
        </w:rPr>
        <w:t>吴中综保区</w:t>
      </w:r>
      <w:proofErr w:type="gramEnd"/>
      <w:r w:rsidRPr="003E7A74">
        <w:rPr>
          <w:rFonts w:ascii="仿宋_GB2312" w:eastAsia="仿宋_GB2312" w:hint="eastAsia"/>
          <w:sz w:val="32"/>
          <w:szCs w:val="32"/>
        </w:rPr>
        <w:t>开展了企业增值税一般纳税人资格试点业务。一般纳税人资格试点企业累计71家，较去年年底新增10家，1--6月共开具专票金额 35.05亿元，税额4.44亿元，同比分别增长111.1%，85%。</w:t>
      </w:r>
      <w:proofErr w:type="gramStart"/>
      <w:r w:rsidRPr="003E7A74">
        <w:rPr>
          <w:rFonts w:ascii="仿宋_GB2312" w:eastAsia="仿宋_GB2312" w:hint="eastAsia"/>
          <w:sz w:val="32"/>
          <w:szCs w:val="32"/>
        </w:rPr>
        <w:t>自试点</w:t>
      </w:r>
      <w:proofErr w:type="gramEnd"/>
      <w:r w:rsidRPr="003E7A74">
        <w:rPr>
          <w:rFonts w:ascii="仿宋_GB2312" w:eastAsia="仿宋_GB2312" w:hint="eastAsia"/>
          <w:sz w:val="32"/>
          <w:szCs w:val="32"/>
        </w:rPr>
        <w:t>以来，累计开具专票金额155.41亿元，税额22.55亿元，为全市“六稳”、“六</w:t>
      </w:r>
      <w:r w:rsidRPr="003E7A74">
        <w:rPr>
          <w:rFonts w:ascii="仿宋_GB2312" w:eastAsia="仿宋_GB2312" w:hint="eastAsia"/>
          <w:sz w:val="32"/>
          <w:szCs w:val="32"/>
        </w:rPr>
        <w:lastRenderedPageBreak/>
        <w:t>保”工作发挥了积极作用。</w:t>
      </w:r>
    </w:p>
    <w:p w:rsidR="00E17220" w:rsidRPr="003E7A74" w:rsidRDefault="00E17220" w:rsidP="00B263DA">
      <w:pPr>
        <w:spacing w:line="360" w:lineRule="auto"/>
        <w:ind w:firstLineChars="200" w:firstLine="640"/>
        <w:rPr>
          <w:rStyle w:val="bumpedfont15"/>
          <w:rFonts w:ascii="黑体" w:eastAsia="黑体" w:hAnsi="黑体" w:cs="仿宋_GB2312"/>
          <w:sz w:val="32"/>
          <w:szCs w:val="32"/>
        </w:rPr>
      </w:pPr>
      <w:r w:rsidRPr="003E7A74">
        <w:rPr>
          <w:rStyle w:val="bumpedfont15"/>
          <w:rFonts w:ascii="黑体" w:eastAsia="黑体" w:hAnsi="黑体" w:cs="仿宋_GB2312" w:hint="eastAsia"/>
          <w:sz w:val="32"/>
          <w:szCs w:val="32"/>
        </w:rPr>
        <w:t>二、开展的主要工作</w:t>
      </w:r>
    </w:p>
    <w:p w:rsidR="00E17220" w:rsidRPr="003E7A74" w:rsidRDefault="00E17220" w:rsidP="00B263DA">
      <w:pPr>
        <w:pStyle w:val="a5"/>
        <w:spacing w:before="0" w:beforeAutospacing="0" w:after="0" w:afterAutospacing="0" w:line="360" w:lineRule="auto"/>
        <w:ind w:firstLineChars="200" w:firstLine="640"/>
        <w:rPr>
          <w:rStyle w:val="bumpedfont15"/>
          <w:rFonts w:ascii="仿宋_GB2312" w:hAnsi="Times New Roman"/>
        </w:rPr>
      </w:pPr>
      <w:r>
        <w:rPr>
          <w:rFonts w:ascii="楷体_GB2312" w:eastAsia="楷体_GB2312" w:hAnsi="仿宋" w:cs="仿宋" w:hint="eastAsia"/>
          <w:bCs/>
          <w:sz w:val="32"/>
          <w:szCs w:val="32"/>
        </w:rPr>
        <w:t>（一）制定一般纳税人资格</w:t>
      </w:r>
      <w:r w:rsidRPr="003E7A74">
        <w:rPr>
          <w:rFonts w:ascii="楷体_GB2312" w:eastAsia="楷体_GB2312" w:hAnsi="仿宋" w:cs="仿宋" w:hint="eastAsia"/>
          <w:bCs/>
          <w:sz w:val="32"/>
          <w:szCs w:val="32"/>
        </w:rPr>
        <w:t>试点工作年度目标任务。</w:t>
      </w:r>
      <w:r w:rsidRPr="003E7A74">
        <w:rPr>
          <w:rFonts w:ascii="仿宋_GB2312" w:eastAsia="仿宋_GB2312" w:hAnsi="Times New Roman" w:hint="eastAsia"/>
          <w:kern w:val="2"/>
          <w:sz w:val="32"/>
          <w:szCs w:val="32"/>
        </w:rPr>
        <w:t>全面落实《国务院关于促进综合保税区高水平开放高质量发展的若干意见》（国发</w:t>
      </w:r>
      <w:r w:rsidRPr="003E7A74">
        <w:rPr>
          <w:rFonts w:ascii="仿宋_GB2312" w:eastAsia="仿宋_GB2312" w:hAnsi="Times New Roman"/>
          <w:kern w:val="2"/>
          <w:sz w:val="32"/>
          <w:szCs w:val="32"/>
        </w:rPr>
        <w:t>〔201</w:t>
      </w:r>
      <w:r w:rsidRPr="003E7A74">
        <w:rPr>
          <w:rFonts w:ascii="仿宋_GB2312" w:eastAsia="仿宋_GB2312" w:hAnsi="Times New Roman" w:hint="eastAsia"/>
          <w:kern w:val="2"/>
          <w:sz w:val="32"/>
          <w:szCs w:val="32"/>
        </w:rPr>
        <w:t>9</w:t>
      </w:r>
      <w:r w:rsidRPr="003E7A74">
        <w:rPr>
          <w:rFonts w:ascii="仿宋_GB2312" w:eastAsia="仿宋_GB2312" w:hAnsi="Times New Roman"/>
          <w:kern w:val="2"/>
          <w:sz w:val="32"/>
          <w:szCs w:val="32"/>
        </w:rPr>
        <w:t>〕</w:t>
      </w:r>
      <w:r w:rsidRPr="003E7A74">
        <w:rPr>
          <w:rFonts w:ascii="仿宋_GB2312" w:eastAsia="仿宋_GB2312" w:hAnsi="Times New Roman" w:hint="eastAsia"/>
          <w:kern w:val="2"/>
          <w:sz w:val="32"/>
          <w:szCs w:val="32"/>
        </w:rPr>
        <w:t>3号）文件</w:t>
      </w:r>
      <w:r>
        <w:rPr>
          <w:rFonts w:ascii="仿宋_GB2312" w:eastAsia="仿宋_GB2312" w:hAnsi="Times New Roman" w:hint="eastAsia"/>
          <w:kern w:val="2"/>
          <w:sz w:val="32"/>
          <w:szCs w:val="32"/>
        </w:rPr>
        <w:t>精神</w:t>
      </w:r>
      <w:r w:rsidRPr="003E7A74">
        <w:rPr>
          <w:rFonts w:ascii="仿宋_GB2312" w:eastAsia="仿宋_GB2312" w:hAnsi="Times New Roman" w:hint="eastAsia"/>
          <w:kern w:val="2"/>
          <w:sz w:val="32"/>
          <w:szCs w:val="32"/>
        </w:rPr>
        <w:t>，围绕五大中心建设，印发</w:t>
      </w:r>
      <w:r>
        <w:rPr>
          <w:rFonts w:ascii="仿宋_GB2312" w:eastAsia="仿宋_GB2312" w:hAnsi="Times New Roman" w:hint="eastAsia"/>
          <w:kern w:val="2"/>
          <w:sz w:val="32"/>
          <w:szCs w:val="32"/>
        </w:rPr>
        <w:t>了</w:t>
      </w:r>
      <w:r w:rsidRPr="003E7A74">
        <w:rPr>
          <w:rFonts w:ascii="仿宋_GB2312" w:eastAsia="仿宋_GB2312" w:hAnsi="Times New Roman" w:hint="eastAsia"/>
          <w:kern w:val="2"/>
          <w:sz w:val="32"/>
          <w:szCs w:val="32"/>
        </w:rPr>
        <w:t>2020</w:t>
      </w:r>
      <w:r>
        <w:rPr>
          <w:rFonts w:ascii="仿宋_GB2312" w:eastAsia="仿宋_GB2312" w:hAnsi="Times New Roman" w:hint="eastAsia"/>
          <w:kern w:val="2"/>
          <w:sz w:val="32"/>
          <w:szCs w:val="32"/>
        </w:rPr>
        <w:t>年全市口岸工作要点，明确推进一般纳税人资格</w:t>
      </w:r>
      <w:r w:rsidRPr="003E7A74">
        <w:rPr>
          <w:rFonts w:ascii="仿宋_GB2312" w:eastAsia="仿宋_GB2312" w:hAnsi="Times New Roman" w:hint="eastAsia"/>
          <w:kern w:val="2"/>
          <w:sz w:val="32"/>
          <w:szCs w:val="32"/>
        </w:rPr>
        <w:t>试点工作的年度目标任务，最大限度释放政策红利。</w:t>
      </w:r>
    </w:p>
    <w:p w:rsidR="00E17220" w:rsidRPr="003E7A74" w:rsidRDefault="00E17220" w:rsidP="00B263DA">
      <w:pPr>
        <w:spacing w:line="360" w:lineRule="auto"/>
        <w:ind w:firstLineChars="200" w:firstLine="640"/>
        <w:rPr>
          <w:rFonts w:ascii="仿宋_GB2312" w:eastAsia="仿宋_GB2312"/>
          <w:sz w:val="32"/>
          <w:szCs w:val="32"/>
        </w:rPr>
      </w:pPr>
      <w:r w:rsidRPr="003E7A74">
        <w:rPr>
          <w:rFonts w:ascii="楷体_GB2312" w:eastAsia="楷体_GB2312" w:hAnsi="仿宋" w:cs="仿宋" w:hint="eastAsia"/>
          <w:bCs/>
          <w:kern w:val="0"/>
          <w:sz w:val="32"/>
          <w:szCs w:val="32"/>
        </w:rPr>
        <w:t>（二）不断争取扩大试点范围。</w:t>
      </w:r>
      <w:r w:rsidRPr="003E7A74">
        <w:rPr>
          <w:rFonts w:ascii="仿宋_GB2312" w:eastAsia="仿宋_GB2312" w:hint="eastAsia"/>
          <w:sz w:val="32"/>
          <w:szCs w:val="32"/>
        </w:rPr>
        <w:t>2020年3月，吴中综合保税区在去年年底获得增值税一般纳税人资格试点后开出首票。2020年4月，苏州市人民政府向江苏省人民政府申请支持常熟综合保税区、太仓</w:t>
      </w:r>
      <w:proofErr w:type="gramStart"/>
      <w:r w:rsidRPr="003E7A74">
        <w:rPr>
          <w:rFonts w:ascii="仿宋_GB2312" w:eastAsia="仿宋_GB2312" w:hint="eastAsia"/>
          <w:sz w:val="32"/>
          <w:szCs w:val="32"/>
        </w:rPr>
        <w:t>港综合</w:t>
      </w:r>
      <w:proofErr w:type="gramEnd"/>
      <w:r w:rsidRPr="003E7A74">
        <w:rPr>
          <w:rFonts w:ascii="仿宋_GB2312" w:eastAsia="仿宋_GB2312" w:hint="eastAsia"/>
          <w:sz w:val="32"/>
          <w:szCs w:val="32"/>
        </w:rPr>
        <w:t>保税区开展海关特殊监管区域企业增值税一般纳税人资格试点，相关后续工作正在积极推进。一般纳税人资格试点范围不断扩大，受益企业越来越多，试点成效也深得社会各界肯定。</w:t>
      </w:r>
    </w:p>
    <w:p w:rsidR="00E17220" w:rsidRPr="003E7A74" w:rsidRDefault="00E17220" w:rsidP="00B263DA">
      <w:pPr>
        <w:spacing w:line="360" w:lineRule="auto"/>
        <w:ind w:firstLineChars="200" w:firstLine="640"/>
        <w:rPr>
          <w:rFonts w:ascii="仿宋_GB2312" w:eastAsia="仿宋_GB2312"/>
          <w:sz w:val="32"/>
          <w:szCs w:val="32"/>
        </w:rPr>
      </w:pPr>
      <w:r w:rsidRPr="003E7A74">
        <w:rPr>
          <w:rFonts w:ascii="楷体_GB2312" w:eastAsia="楷体_GB2312" w:hAnsi="仿宋" w:cs="仿宋" w:hint="eastAsia"/>
          <w:bCs/>
          <w:kern w:val="0"/>
          <w:sz w:val="32"/>
          <w:szCs w:val="32"/>
        </w:rPr>
        <w:t>（三）积极做好2020年苏州市商务发展专项资金补助政策兑现工作。</w:t>
      </w:r>
      <w:proofErr w:type="gramStart"/>
      <w:r w:rsidRPr="003E7A74">
        <w:rPr>
          <w:rFonts w:ascii="仿宋_GB2312" w:eastAsia="仿宋_GB2312" w:hint="eastAsia"/>
          <w:sz w:val="32"/>
          <w:szCs w:val="32"/>
        </w:rPr>
        <w:t>综保区</w:t>
      </w:r>
      <w:proofErr w:type="gramEnd"/>
      <w:r w:rsidRPr="003E7A74">
        <w:rPr>
          <w:rFonts w:ascii="仿宋_GB2312" w:eastAsia="仿宋_GB2312" w:hint="eastAsia"/>
          <w:sz w:val="32"/>
          <w:szCs w:val="32"/>
        </w:rPr>
        <w:t>企业增值税一般纳税人资格试点纳入了专项资金提升外贸发展水平中的创新试点奖励类别。积极指导相关企业完成了网上系统填报、纸质材料报送、信用承诺等申报环节，为企业答疑解惑。</w:t>
      </w:r>
    </w:p>
    <w:p w:rsidR="00E17220" w:rsidRPr="003E7A74" w:rsidRDefault="00E17220" w:rsidP="00B263DA">
      <w:pPr>
        <w:spacing w:line="360" w:lineRule="auto"/>
        <w:ind w:firstLineChars="200" w:firstLine="640"/>
        <w:rPr>
          <w:rFonts w:ascii="楷体_GB2312" w:eastAsia="楷体_GB2312" w:hAnsi="仿宋" w:cs="仿宋"/>
          <w:bCs/>
          <w:kern w:val="0"/>
          <w:sz w:val="32"/>
          <w:szCs w:val="32"/>
        </w:rPr>
      </w:pPr>
      <w:r w:rsidRPr="003E7A74">
        <w:rPr>
          <w:rFonts w:ascii="楷体_GB2312" w:eastAsia="楷体_GB2312" w:hAnsi="仿宋" w:cs="仿宋" w:hint="eastAsia"/>
          <w:bCs/>
          <w:kern w:val="0"/>
          <w:sz w:val="32"/>
          <w:szCs w:val="32"/>
        </w:rPr>
        <w:t>（四）继续做好政策宣传、解读工作。</w:t>
      </w:r>
      <w:r w:rsidRPr="003E7A74">
        <w:rPr>
          <w:rFonts w:ascii="仿宋_GB2312" w:eastAsia="仿宋_GB2312" w:hint="eastAsia"/>
          <w:sz w:val="32"/>
          <w:szCs w:val="32"/>
        </w:rPr>
        <w:t>加大政策的宣传解读力度，加强招商引资，</w:t>
      </w:r>
      <w:r>
        <w:rPr>
          <w:rFonts w:ascii="仿宋_GB2312" w:eastAsia="仿宋_GB2312" w:hint="eastAsia"/>
          <w:sz w:val="32"/>
          <w:szCs w:val="32"/>
        </w:rPr>
        <w:t>帮助企业彻底掌握一般纳税人资</w:t>
      </w:r>
      <w:r>
        <w:rPr>
          <w:rFonts w:ascii="仿宋_GB2312" w:eastAsia="仿宋_GB2312" w:hint="eastAsia"/>
          <w:sz w:val="32"/>
          <w:szCs w:val="32"/>
        </w:rPr>
        <w:lastRenderedPageBreak/>
        <w:t>格试点</w:t>
      </w:r>
      <w:r w:rsidRPr="003E7A74">
        <w:rPr>
          <w:rFonts w:ascii="仿宋_GB2312" w:eastAsia="仿宋_GB2312" w:hint="eastAsia"/>
          <w:sz w:val="32"/>
          <w:szCs w:val="32"/>
        </w:rPr>
        <w:t>政策</w:t>
      </w:r>
      <w:r>
        <w:rPr>
          <w:rFonts w:ascii="仿宋_GB2312" w:eastAsia="仿宋_GB2312" w:hint="eastAsia"/>
          <w:sz w:val="32"/>
          <w:szCs w:val="32"/>
        </w:rPr>
        <w:t>的</w:t>
      </w:r>
      <w:r w:rsidRPr="003E7A74">
        <w:rPr>
          <w:rFonts w:ascii="仿宋_GB2312" w:eastAsia="仿宋_GB2312" w:hint="eastAsia"/>
          <w:sz w:val="32"/>
          <w:szCs w:val="32"/>
        </w:rPr>
        <w:t>内涵、外延</w:t>
      </w:r>
      <w:r>
        <w:rPr>
          <w:rFonts w:ascii="仿宋_GB2312" w:eastAsia="仿宋_GB2312" w:hint="eastAsia"/>
          <w:sz w:val="32"/>
          <w:szCs w:val="32"/>
        </w:rPr>
        <w:t>；</w:t>
      </w:r>
      <w:r w:rsidRPr="003E7A74">
        <w:rPr>
          <w:rStyle w:val="bumpedfont15"/>
          <w:rFonts w:ascii="仿宋_GB2312" w:eastAsia="仿宋_GB2312" w:cs="仿宋_GB2312" w:hint="eastAsia"/>
          <w:sz w:val="32"/>
          <w:szCs w:val="32"/>
        </w:rPr>
        <w:t>安排好现有在谈项目的落户进度；</w:t>
      </w:r>
    </w:p>
    <w:p w:rsidR="00E17220" w:rsidRPr="00040D84" w:rsidRDefault="00E17220" w:rsidP="00B263DA">
      <w:pPr>
        <w:spacing w:line="360" w:lineRule="auto"/>
        <w:rPr>
          <w:rFonts w:ascii="楷体_GB2312" w:eastAsia="楷体_GB2312" w:hAnsi="仿宋" w:cs="仿宋"/>
          <w:bCs/>
          <w:kern w:val="0"/>
          <w:sz w:val="32"/>
          <w:szCs w:val="32"/>
        </w:rPr>
      </w:pPr>
      <w:r w:rsidRPr="003E7A74">
        <w:rPr>
          <w:rStyle w:val="bumpedfont15"/>
          <w:rFonts w:ascii="仿宋_GB2312" w:eastAsia="仿宋_GB2312" w:cs="仿宋_GB2312" w:hint="eastAsia"/>
          <w:sz w:val="32"/>
          <w:szCs w:val="32"/>
        </w:rPr>
        <w:t>辅导新项目入区和参与试点，</w:t>
      </w:r>
      <w:proofErr w:type="gramStart"/>
      <w:r w:rsidRPr="003E7A74">
        <w:rPr>
          <w:rStyle w:val="bumpedfont15"/>
          <w:rFonts w:ascii="仿宋_GB2312" w:eastAsia="仿宋_GB2312" w:cs="仿宋_GB2312" w:hint="eastAsia"/>
          <w:sz w:val="32"/>
          <w:szCs w:val="32"/>
        </w:rPr>
        <w:t>对接金</w:t>
      </w:r>
      <w:proofErr w:type="gramEnd"/>
      <w:r w:rsidRPr="003E7A74">
        <w:rPr>
          <w:rStyle w:val="bumpedfont15"/>
          <w:rFonts w:ascii="仿宋_GB2312" w:eastAsia="仿宋_GB2312" w:cs="仿宋_GB2312" w:hint="eastAsia"/>
          <w:sz w:val="32"/>
          <w:szCs w:val="32"/>
        </w:rPr>
        <w:t>关二期系统的切换</w:t>
      </w:r>
      <w:r>
        <w:rPr>
          <w:rStyle w:val="bumpedfont15"/>
          <w:rFonts w:ascii="仿宋_GB2312" w:eastAsia="仿宋_GB2312" w:cs="仿宋_GB2312" w:hint="eastAsia"/>
          <w:sz w:val="32"/>
          <w:szCs w:val="32"/>
        </w:rPr>
        <w:t>，协调解决存在的问题和困难</w:t>
      </w:r>
      <w:r w:rsidRPr="003E7A74">
        <w:rPr>
          <w:rStyle w:val="bumpedfont15"/>
          <w:rFonts w:ascii="仿宋_GB2312" w:eastAsia="仿宋_GB2312" w:cs="仿宋_GB2312" w:hint="eastAsia"/>
          <w:sz w:val="32"/>
          <w:szCs w:val="32"/>
        </w:rPr>
        <w:t>。</w:t>
      </w:r>
      <w:r w:rsidRPr="003E7A74">
        <w:rPr>
          <w:rFonts w:ascii="楷体_GB2312" w:eastAsia="楷体_GB2312" w:hAnsi="仿宋" w:cs="仿宋" w:hint="eastAsia"/>
          <w:bCs/>
          <w:kern w:val="0"/>
          <w:sz w:val="32"/>
          <w:szCs w:val="32"/>
        </w:rPr>
        <w:t xml:space="preserve"> </w:t>
      </w:r>
    </w:p>
    <w:p w:rsidR="00E17220" w:rsidRPr="003E7A74" w:rsidRDefault="00E17220" w:rsidP="00B263DA">
      <w:pPr>
        <w:spacing w:line="360" w:lineRule="auto"/>
        <w:ind w:firstLineChars="200" w:firstLine="640"/>
        <w:rPr>
          <w:rStyle w:val="bumpedfont15"/>
          <w:rFonts w:ascii="黑体" w:eastAsia="黑体" w:hAnsi="黑体" w:cs="仿宋_GB2312"/>
          <w:sz w:val="32"/>
          <w:szCs w:val="32"/>
        </w:rPr>
      </w:pPr>
      <w:r w:rsidRPr="003E7A74">
        <w:rPr>
          <w:rStyle w:val="bumpedfont15"/>
          <w:rFonts w:ascii="黑体" w:eastAsia="黑体" w:hAnsi="黑体" w:cs="仿宋_GB2312" w:hint="eastAsia"/>
          <w:sz w:val="32"/>
          <w:szCs w:val="32"/>
        </w:rPr>
        <w:t>三、存在的主要问题</w:t>
      </w:r>
    </w:p>
    <w:p w:rsidR="00E17220" w:rsidRPr="003E7A74" w:rsidRDefault="00E17220" w:rsidP="00B263DA">
      <w:pPr>
        <w:spacing w:line="360" w:lineRule="auto"/>
        <w:ind w:firstLineChars="200" w:firstLine="640"/>
        <w:rPr>
          <w:rFonts w:ascii="仿宋_GB2312" w:eastAsia="仿宋_GB2312" w:hAnsi="黑体"/>
          <w:color w:val="000000" w:themeColor="text1"/>
          <w:sz w:val="32"/>
          <w:szCs w:val="32"/>
          <w:shd w:val="clear" w:color="auto" w:fill="FFFFFF"/>
        </w:rPr>
      </w:pPr>
      <w:r w:rsidRPr="003E7A74">
        <w:rPr>
          <w:rFonts w:ascii="楷体_GB2312" w:eastAsia="楷体_GB2312" w:hAnsi="仿宋" w:cs="仿宋" w:hint="eastAsia"/>
          <w:bCs/>
          <w:kern w:val="0"/>
          <w:sz w:val="32"/>
          <w:szCs w:val="32"/>
        </w:rPr>
        <w:t>（一）税务成本可能上升。</w:t>
      </w:r>
      <w:r w:rsidRPr="003E7A74">
        <w:rPr>
          <w:rFonts w:ascii="仿宋_GB2312" w:eastAsia="仿宋_GB2312" w:hint="eastAsia"/>
          <w:sz w:val="32"/>
          <w:szCs w:val="32"/>
        </w:rPr>
        <w:t>根据《财政部、国家税务总局关于生产企业出口货物实行免抵退税办法后有关城建税、教育费附加政策的通知》（财税〔2005〕25号）规定，企业开展试点当期免抵的增值税税额纳入计征范围，需要以免抵税金为基础征收城建费、教育费</w:t>
      </w:r>
      <w:r>
        <w:rPr>
          <w:rFonts w:ascii="仿宋_GB2312" w:eastAsia="仿宋_GB2312" w:hint="eastAsia"/>
          <w:sz w:val="32"/>
          <w:szCs w:val="32"/>
        </w:rPr>
        <w:t>。</w:t>
      </w:r>
      <w:r w:rsidRPr="003E7A74">
        <w:rPr>
          <w:rFonts w:ascii="仿宋_GB2312" w:eastAsia="仿宋_GB2312" w:hint="eastAsia"/>
          <w:sz w:val="32"/>
          <w:szCs w:val="32"/>
        </w:rPr>
        <w:t>申报试点在一定程度上可以节约成本，但附加税费后成本反而可能更高。同时，进项</w:t>
      </w:r>
      <w:proofErr w:type="gramStart"/>
      <w:r w:rsidRPr="003E7A74">
        <w:rPr>
          <w:rFonts w:ascii="仿宋_GB2312" w:eastAsia="仿宋_GB2312" w:hint="eastAsia"/>
          <w:sz w:val="32"/>
          <w:szCs w:val="32"/>
        </w:rPr>
        <w:t>税虽然</w:t>
      </w:r>
      <w:proofErr w:type="gramEnd"/>
      <w:r w:rsidRPr="003E7A74">
        <w:rPr>
          <w:rFonts w:ascii="仿宋_GB2312" w:eastAsia="仿宋_GB2312" w:hint="eastAsia"/>
          <w:sz w:val="32"/>
          <w:szCs w:val="32"/>
        </w:rPr>
        <w:t>可以抵扣，但存在资金积压的问题。</w:t>
      </w:r>
    </w:p>
    <w:p w:rsidR="00E17220" w:rsidRPr="003E7A74" w:rsidRDefault="00E17220" w:rsidP="00B263DA">
      <w:pPr>
        <w:pStyle w:val="a5"/>
        <w:spacing w:before="0" w:beforeAutospacing="0" w:after="0" w:afterAutospacing="0" w:line="360" w:lineRule="auto"/>
        <w:ind w:firstLineChars="200" w:firstLine="640"/>
        <w:jc w:val="both"/>
        <w:rPr>
          <w:rFonts w:ascii="仿宋_GB2312" w:eastAsia="仿宋_GB2312" w:hAnsi="Times New Roman"/>
          <w:kern w:val="2"/>
          <w:sz w:val="32"/>
          <w:szCs w:val="32"/>
        </w:rPr>
      </w:pPr>
      <w:r w:rsidRPr="003E7A74">
        <w:rPr>
          <w:rFonts w:ascii="楷体_GB2312" w:eastAsia="楷体_GB2312" w:hAnsi="仿宋" w:cs="仿宋" w:hint="eastAsia"/>
          <w:bCs/>
          <w:sz w:val="32"/>
          <w:szCs w:val="32"/>
        </w:rPr>
        <w:t>（二）保税结转业务受限。</w:t>
      </w:r>
      <w:proofErr w:type="gramStart"/>
      <w:r w:rsidRPr="003E7A74">
        <w:rPr>
          <w:rFonts w:ascii="仿宋_GB2312" w:eastAsia="仿宋_GB2312" w:hAnsi="Times New Roman" w:hint="eastAsia"/>
          <w:kern w:val="2"/>
          <w:sz w:val="32"/>
          <w:szCs w:val="32"/>
        </w:rPr>
        <w:t>原来综保区内</w:t>
      </w:r>
      <w:proofErr w:type="gramEnd"/>
      <w:r w:rsidRPr="003E7A74">
        <w:rPr>
          <w:rFonts w:ascii="仿宋_GB2312" w:eastAsia="仿宋_GB2312" w:hAnsi="Times New Roman" w:hint="eastAsia"/>
          <w:kern w:val="2"/>
          <w:sz w:val="32"/>
          <w:szCs w:val="32"/>
        </w:rPr>
        <w:t>企业向境内区外销售的货物可以选择内销和保税结转两种模式，试点之后则只能采用内销模式，试点企业的保税货物补税后才可出区，不能直接保税结转到区外客户的保税手册上；另外，试点企业不能直接从其他试点企业购入经过加工的保税货物，只能通过物流企业周转，增加了企业交易的资金和时间成本。</w:t>
      </w:r>
    </w:p>
    <w:p w:rsidR="00E17220" w:rsidRPr="003E7A74" w:rsidRDefault="00E17220" w:rsidP="00B263DA">
      <w:pPr>
        <w:spacing w:line="360" w:lineRule="auto"/>
        <w:ind w:firstLineChars="200" w:firstLine="640"/>
        <w:rPr>
          <w:rFonts w:ascii="仿宋_GB2312" w:eastAsia="仿宋_GB2312"/>
          <w:sz w:val="32"/>
          <w:szCs w:val="32"/>
        </w:rPr>
      </w:pPr>
      <w:r w:rsidRPr="003E7A74">
        <w:rPr>
          <w:rFonts w:ascii="楷体_GB2312" w:eastAsia="楷体_GB2312" w:hAnsi="仿宋" w:cs="仿宋" w:hint="eastAsia"/>
          <w:bCs/>
          <w:kern w:val="0"/>
          <w:sz w:val="32"/>
          <w:szCs w:val="32"/>
        </w:rPr>
        <w:t>（三）政策优惠力度不够大。</w:t>
      </w:r>
      <w:r w:rsidRPr="003E7A74">
        <w:rPr>
          <w:rFonts w:ascii="仿宋_GB2312" w:eastAsia="仿宋_GB2312" w:hint="eastAsia"/>
          <w:sz w:val="32"/>
          <w:szCs w:val="32"/>
        </w:rPr>
        <w:t>试点为“一头在外”企业（外来原料在区内企业加工后内销、区内企业加工境内原料后成品出口两种类型）减轻了成本压力，而“两头在外”企业（境外来料在区内企业加工后出口）对一般纳税人资格试</w:t>
      </w:r>
      <w:r w:rsidRPr="003E7A74">
        <w:rPr>
          <w:rFonts w:ascii="仿宋_GB2312" w:eastAsia="仿宋_GB2312" w:hint="eastAsia"/>
          <w:sz w:val="32"/>
          <w:szCs w:val="32"/>
        </w:rPr>
        <w:lastRenderedPageBreak/>
        <w:t>点并没有成本优势。在“一头在外”企业中，成品退税率低于原材料退税率的企业也不适合申报试点。相关优惠政策不足、地区间政策落差,在一定程度上抑制了企业参与试点的积极性，对企业接单、新项目引进等也造成了冲击。</w:t>
      </w:r>
    </w:p>
    <w:p w:rsidR="00E17220" w:rsidRPr="003E7A74" w:rsidRDefault="00E17220" w:rsidP="00B263DA">
      <w:pPr>
        <w:spacing w:line="360" w:lineRule="auto"/>
        <w:ind w:firstLineChars="200" w:firstLine="640"/>
        <w:rPr>
          <w:rStyle w:val="bumpedfont15"/>
          <w:rFonts w:ascii="黑体" w:eastAsia="黑体" w:hAnsi="黑体" w:cs="仿宋_GB2312"/>
          <w:sz w:val="32"/>
          <w:szCs w:val="32"/>
        </w:rPr>
      </w:pPr>
      <w:r w:rsidRPr="003E7A74">
        <w:rPr>
          <w:rStyle w:val="bumpedfont15"/>
          <w:rFonts w:ascii="黑体" w:eastAsia="黑体" w:hAnsi="黑体" w:cs="仿宋_GB2312" w:hint="eastAsia"/>
          <w:sz w:val="32"/>
          <w:szCs w:val="32"/>
        </w:rPr>
        <w:t>四、下一步工作方向</w:t>
      </w:r>
    </w:p>
    <w:p w:rsidR="00E17220" w:rsidRPr="003E7A74" w:rsidRDefault="00E17220" w:rsidP="00B263DA">
      <w:pPr>
        <w:spacing w:line="360" w:lineRule="auto"/>
        <w:ind w:firstLineChars="196" w:firstLine="627"/>
        <w:rPr>
          <w:rFonts w:ascii="仿宋_GB2312" w:eastAsia="仿宋_GB2312"/>
          <w:sz w:val="32"/>
          <w:szCs w:val="32"/>
        </w:rPr>
      </w:pPr>
      <w:r w:rsidRPr="003E7A74">
        <w:rPr>
          <w:rFonts w:ascii="楷体_GB2312" w:eastAsia="楷体_GB2312" w:hAnsi="仿宋" w:cs="仿宋" w:hint="eastAsia"/>
          <w:bCs/>
          <w:kern w:val="0"/>
          <w:sz w:val="32"/>
          <w:szCs w:val="32"/>
        </w:rPr>
        <w:t>（一）抬高发展定位。</w:t>
      </w:r>
      <w:r w:rsidRPr="003E7A74">
        <w:rPr>
          <w:rFonts w:ascii="仿宋_GB2312" w:eastAsia="仿宋_GB2312" w:hint="eastAsia"/>
          <w:sz w:val="32"/>
          <w:szCs w:val="32"/>
        </w:rPr>
        <w:t>抢抓长三角一体化、</w:t>
      </w:r>
      <w:proofErr w:type="gramStart"/>
      <w:r w:rsidRPr="003E7A74">
        <w:rPr>
          <w:rFonts w:ascii="仿宋_GB2312" w:eastAsia="仿宋_GB2312" w:hint="eastAsia"/>
          <w:sz w:val="32"/>
          <w:szCs w:val="32"/>
        </w:rPr>
        <w:t>综保区</w:t>
      </w:r>
      <w:proofErr w:type="gramEnd"/>
      <w:r w:rsidRPr="003E7A74">
        <w:rPr>
          <w:rFonts w:ascii="仿宋_GB2312" w:eastAsia="仿宋_GB2312" w:hint="eastAsia"/>
          <w:sz w:val="32"/>
          <w:szCs w:val="32"/>
        </w:rPr>
        <w:t xml:space="preserve">高水平开放高质量发展等政策叠加机遇，充分发挥开放创新、产业基础等优势，大力拓展一般纳税人资格试点改革发展新空间，加快建设专业化自由贸易园区。 </w:t>
      </w:r>
    </w:p>
    <w:p w:rsidR="00E17220" w:rsidRPr="003E7A74" w:rsidRDefault="00E17220" w:rsidP="00B263DA">
      <w:pPr>
        <w:widowControl/>
        <w:spacing w:line="360" w:lineRule="auto"/>
        <w:ind w:firstLineChars="196" w:firstLine="627"/>
        <w:rPr>
          <w:rFonts w:ascii="仿宋_GB2312" w:eastAsia="仿宋_GB2312"/>
          <w:sz w:val="32"/>
          <w:szCs w:val="32"/>
        </w:rPr>
      </w:pPr>
      <w:r w:rsidRPr="003E7A74">
        <w:rPr>
          <w:rFonts w:ascii="楷体_GB2312" w:eastAsia="楷体_GB2312" w:hAnsi="仿宋" w:cs="仿宋" w:hint="eastAsia"/>
          <w:bCs/>
          <w:kern w:val="0"/>
          <w:sz w:val="32"/>
          <w:szCs w:val="32"/>
        </w:rPr>
        <w:t>（二）系统谋划落实。</w:t>
      </w:r>
      <w:r w:rsidRPr="003E7A74">
        <w:rPr>
          <w:rFonts w:ascii="仿宋_GB2312" w:eastAsia="仿宋_GB2312" w:hint="eastAsia"/>
          <w:sz w:val="32"/>
          <w:szCs w:val="32"/>
        </w:rPr>
        <w:t>贯彻落实好省、</w:t>
      </w:r>
      <w:proofErr w:type="gramStart"/>
      <w:r w:rsidRPr="003E7A74">
        <w:rPr>
          <w:rFonts w:ascii="仿宋_GB2312" w:eastAsia="仿宋_GB2312" w:hint="eastAsia"/>
          <w:sz w:val="32"/>
          <w:szCs w:val="32"/>
        </w:rPr>
        <w:t>市促进综保</w:t>
      </w:r>
      <w:proofErr w:type="gramEnd"/>
      <w:r w:rsidRPr="003E7A74">
        <w:rPr>
          <w:rFonts w:ascii="仿宋_GB2312" w:eastAsia="仿宋_GB2312" w:hint="eastAsia"/>
          <w:sz w:val="32"/>
          <w:szCs w:val="32"/>
        </w:rPr>
        <w:t>区高水平开放高质量发展工作实施方案，充分利用内外资源市场、减少资源闲置,帮助企业拓展两个市场，积极稳妥地在综合保税区推广增值税一般纳税人资格试点。推动政策在更大范围、更大程度上尽快落地、取得实效。</w:t>
      </w:r>
    </w:p>
    <w:p w:rsidR="00E17220" w:rsidRPr="003E7A74" w:rsidRDefault="00E17220" w:rsidP="00B263DA">
      <w:pPr>
        <w:spacing w:line="360" w:lineRule="auto"/>
        <w:ind w:firstLineChars="196" w:firstLine="627"/>
        <w:rPr>
          <w:rFonts w:ascii="仿宋_GB2312" w:eastAsia="仿宋_GB2312"/>
          <w:sz w:val="32"/>
          <w:szCs w:val="32"/>
        </w:rPr>
      </w:pPr>
      <w:r w:rsidRPr="003E7A74">
        <w:rPr>
          <w:rFonts w:ascii="楷体_GB2312" w:eastAsia="楷体_GB2312" w:hAnsi="仿宋" w:cs="仿宋" w:hint="eastAsia"/>
          <w:bCs/>
          <w:kern w:val="0"/>
          <w:sz w:val="32"/>
          <w:szCs w:val="32"/>
        </w:rPr>
        <w:t>（三）坚持问题导向。</w:t>
      </w:r>
      <w:r w:rsidRPr="003E7A74">
        <w:rPr>
          <w:rFonts w:ascii="仿宋_GB2312" w:eastAsia="仿宋_GB2312" w:hint="eastAsia"/>
          <w:sz w:val="32"/>
          <w:szCs w:val="32"/>
        </w:rPr>
        <w:t>积极向上级有关部门呼吁，合理降低企业税费；增加企业政策支持、资金补贴；简化试点退出机制程序；指导企业做好税务成本核算，服务好企业的试点申报工作；与企业共同面对国际国内形势，对宏观微观经济形势进行比较客观、全面的分析、判断。</w:t>
      </w:r>
    </w:p>
    <w:p w:rsidR="00E17220" w:rsidRPr="003E7A74" w:rsidRDefault="00E17220" w:rsidP="00B263DA">
      <w:pPr>
        <w:spacing w:line="360" w:lineRule="auto"/>
        <w:ind w:firstLineChars="200" w:firstLine="640"/>
        <w:rPr>
          <w:rFonts w:ascii="仿宋_GB2312" w:eastAsia="仿宋_GB2312"/>
          <w:sz w:val="32"/>
          <w:szCs w:val="32"/>
        </w:rPr>
      </w:pPr>
      <w:r w:rsidRPr="003E7A74">
        <w:rPr>
          <w:rFonts w:ascii="楷体_GB2312" w:eastAsia="楷体_GB2312" w:hAnsi="仿宋" w:cs="仿宋" w:hint="eastAsia"/>
          <w:bCs/>
          <w:kern w:val="0"/>
          <w:sz w:val="32"/>
          <w:szCs w:val="32"/>
        </w:rPr>
        <w:t>（四）完善组织保障。</w:t>
      </w:r>
      <w:r w:rsidRPr="003E7A74">
        <w:rPr>
          <w:rFonts w:ascii="仿宋_GB2312" w:eastAsia="仿宋_GB2312" w:hint="eastAsia"/>
          <w:sz w:val="32"/>
          <w:szCs w:val="32"/>
        </w:rPr>
        <w:t>建立</w:t>
      </w:r>
      <w:proofErr w:type="gramStart"/>
      <w:r w:rsidRPr="003E7A74">
        <w:rPr>
          <w:rFonts w:ascii="仿宋_GB2312" w:eastAsia="仿宋_GB2312" w:hint="eastAsia"/>
          <w:sz w:val="32"/>
          <w:szCs w:val="32"/>
        </w:rPr>
        <w:t>健全综保区</w:t>
      </w:r>
      <w:proofErr w:type="gramEnd"/>
      <w:r w:rsidRPr="003E7A74">
        <w:rPr>
          <w:rFonts w:ascii="仿宋_GB2312" w:eastAsia="仿宋_GB2312" w:hint="eastAsia"/>
          <w:sz w:val="32"/>
          <w:szCs w:val="32"/>
        </w:rPr>
        <w:t>双高发展工作体系，进一步优化提升和海关、税务等部门的协调联动机制，积极创新监管举措，强化政策功能研究，提升统筹协调水平，</w:t>
      </w:r>
      <w:r w:rsidRPr="003E7A74">
        <w:rPr>
          <w:rFonts w:ascii="仿宋_GB2312" w:eastAsia="仿宋_GB2312" w:hint="eastAsia"/>
          <w:sz w:val="32"/>
          <w:szCs w:val="32"/>
        </w:rPr>
        <w:lastRenderedPageBreak/>
        <w:t>不断为一般纳税人资格试点创新发展增添新动能。</w:t>
      </w:r>
    </w:p>
    <w:p w:rsidR="00E17220" w:rsidRPr="003E7A74" w:rsidRDefault="00E17220" w:rsidP="00B263DA">
      <w:pPr>
        <w:spacing w:line="360" w:lineRule="auto"/>
        <w:ind w:firstLineChars="196" w:firstLine="627"/>
        <w:rPr>
          <w:rFonts w:ascii="仿宋_GB2312" w:eastAsia="仿宋_GB2312"/>
          <w:sz w:val="32"/>
          <w:szCs w:val="32"/>
        </w:rPr>
      </w:pPr>
      <w:r w:rsidRPr="003E7A74">
        <w:rPr>
          <w:rFonts w:ascii="楷体_GB2312" w:eastAsia="楷体_GB2312" w:hAnsi="仿宋" w:cs="仿宋" w:hint="eastAsia"/>
          <w:bCs/>
          <w:kern w:val="0"/>
          <w:sz w:val="32"/>
          <w:szCs w:val="32"/>
        </w:rPr>
        <w:t>（五）用足现有政策。</w:t>
      </w:r>
      <w:r w:rsidRPr="00E0700D">
        <w:rPr>
          <w:rFonts w:ascii="仿宋_GB2312" w:eastAsia="仿宋_GB2312" w:hint="eastAsia"/>
          <w:sz w:val="32"/>
          <w:szCs w:val="32"/>
        </w:rPr>
        <w:t>一是</w:t>
      </w:r>
      <w:r w:rsidRPr="003E7A74">
        <w:rPr>
          <w:rFonts w:ascii="仿宋_GB2312" w:eastAsia="仿宋_GB2312" w:hint="eastAsia"/>
          <w:sz w:val="32"/>
          <w:szCs w:val="32"/>
        </w:rPr>
        <w:t>狠抓招商引资。激活存量，挖掘增量。再排出一批对象企业和招商项目，逐条对照、有效找准落实新政的发力点，把握主攻方向，紧跟后续细则，推动新政不断开花结果。</w:t>
      </w:r>
      <w:r w:rsidRPr="00E0700D">
        <w:rPr>
          <w:rFonts w:ascii="仿宋_GB2312" w:eastAsia="仿宋_GB2312" w:hint="eastAsia"/>
          <w:sz w:val="32"/>
          <w:szCs w:val="32"/>
        </w:rPr>
        <w:t>二是</w:t>
      </w:r>
      <w:r w:rsidRPr="003E7A74">
        <w:rPr>
          <w:rFonts w:ascii="仿宋_GB2312" w:eastAsia="仿宋_GB2312" w:hint="eastAsia"/>
          <w:sz w:val="32"/>
          <w:szCs w:val="32"/>
        </w:rPr>
        <w:t>促进企业加快转型升级步伐。降本增效、提升核心竞争力。推动企业利用先进装备和开拓国际市场的经验，生产国内市场有需求且短缺的商品，为加快供给</w:t>
      </w:r>
      <w:proofErr w:type="gramStart"/>
      <w:r w:rsidRPr="003E7A74">
        <w:rPr>
          <w:rFonts w:ascii="仿宋_GB2312" w:eastAsia="仿宋_GB2312" w:hint="eastAsia"/>
          <w:sz w:val="32"/>
          <w:szCs w:val="32"/>
        </w:rPr>
        <w:t>侧改革</w:t>
      </w:r>
      <w:proofErr w:type="gramEnd"/>
      <w:r w:rsidRPr="003E7A74">
        <w:rPr>
          <w:rFonts w:ascii="仿宋_GB2312" w:eastAsia="仿宋_GB2312" w:hint="eastAsia"/>
          <w:sz w:val="32"/>
          <w:szCs w:val="32"/>
        </w:rPr>
        <w:t>实施助力。</w:t>
      </w:r>
    </w:p>
    <w:p w:rsidR="00E17220" w:rsidRPr="00C25256" w:rsidRDefault="00E17220" w:rsidP="00B263DA">
      <w:pPr>
        <w:adjustRightInd w:val="0"/>
        <w:snapToGrid w:val="0"/>
        <w:spacing w:line="360" w:lineRule="auto"/>
        <w:ind w:firstLineChars="200" w:firstLine="640"/>
        <w:rPr>
          <w:rFonts w:ascii="仿宋_GB2312" w:eastAsia="仿宋_GB2312"/>
          <w:sz w:val="32"/>
          <w:szCs w:val="32"/>
        </w:rPr>
      </w:pPr>
      <w:r w:rsidRPr="003E7A74">
        <w:rPr>
          <w:rFonts w:ascii="楷体_GB2312" w:eastAsia="楷体_GB2312" w:hAnsi="仿宋" w:cs="仿宋" w:hint="eastAsia"/>
          <w:bCs/>
          <w:kern w:val="0"/>
          <w:sz w:val="32"/>
          <w:szCs w:val="32"/>
        </w:rPr>
        <w:t>（六）抓好安全生产。</w:t>
      </w:r>
      <w:r w:rsidRPr="003E7A74">
        <w:rPr>
          <w:rFonts w:ascii="仿宋_GB2312" w:eastAsia="仿宋_GB2312" w:hint="eastAsia"/>
          <w:sz w:val="32"/>
          <w:szCs w:val="32"/>
        </w:rPr>
        <w:t>切实推动各级各类企业深入学习贯彻习近平总书记关于安全生产</w:t>
      </w:r>
      <w:r>
        <w:rPr>
          <w:rFonts w:ascii="仿宋_GB2312" w:eastAsia="仿宋_GB2312" w:hint="eastAsia"/>
          <w:sz w:val="32"/>
          <w:szCs w:val="32"/>
        </w:rPr>
        <w:t>的</w:t>
      </w:r>
      <w:r w:rsidRPr="003E7A74">
        <w:rPr>
          <w:rFonts w:ascii="仿宋_GB2312" w:eastAsia="仿宋_GB2312" w:hint="eastAsia"/>
          <w:sz w:val="32"/>
          <w:szCs w:val="32"/>
        </w:rPr>
        <w:t>重要论述，全面强化落实企业安全生产主体责任。深刻认识“发展决不能以牺牲人的生命为代价”、“全面抓好安全生产责任制”、“坚持防患于未然”、“追责不要姑息迁就”的要求，要以最坚决的态度守住安全生产红线，以最严格的标准拧紧安全生产责任链条，以最有力的举措强化源头管</w:t>
      </w:r>
      <w:proofErr w:type="gramStart"/>
      <w:r w:rsidRPr="003E7A74">
        <w:rPr>
          <w:rFonts w:ascii="仿宋_GB2312" w:eastAsia="仿宋_GB2312" w:hint="eastAsia"/>
          <w:sz w:val="32"/>
          <w:szCs w:val="32"/>
        </w:rPr>
        <w:t>控依法</w:t>
      </w:r>
      <w:proofErr w:type="gramEnd"/>
      <w:r w:rsidRPr="003E7A74">
        <w:rPr>
          <w:rFonts w:ascii="仿宋_GB2312" w:eastAsia="仿宋_GB2312" w:hint="eastAsia"/>
          <w:sz w:val="32"/>
          <w:szCs w:val="32"/>
        </w:rPr>
        <w:t>治理，以最硬核的手段强化安全生产责任追究。</w:t>
      </w:r>
    </w:p>
    <w:p w:rsidR="00B427E8" w:rsidRDefault="00C90D22" w:rsidP="00B263DA">
      <w:pPr>
        <w:spacing w:line="360" w:lineRule="auto"/>
        <w:jc w:val="right"/>
        <w:rPr>
          <w:rFonts w:ascii="楷体_GB2312" w:eastAsia="楷体_GB2312" w:hAnsi="PingFangTC-light" w:cs="宋体" w:hint="eastAsia"/>
          <w:color w:val="333333"/>
          <w:spacing w:val="8"/>
          <w:kern w:val="0"/>
          <w:sz w:val="32"/>
          <w:szCs w:val="32"/>
        </w:rPr>
      </w:pPr>
      <w:r w:rsidRPr="00C90D22">
        <w:rPr>
          <w:rFonts w:ascii="楷体_GB2312" w:eastAsia="楷体_GB2312" w:hAnsi="PingFangTC-light" w:cs="宋体" w:hint="eastAsia"/>
          <w:color w:val="333333"/>
          <w:spacing w:val="8"/>
          <w:kern w:val="0"/>
          <w:sz w:val="32"/>
          <w:szCs w:val="32"/>
        </w:rPr>
        <w:t>（苏州市商务局</w:t>
      </w:r>
      <w:r>
        <w:rPr>
          <w:rFonts w:ascii="楷体_GB2312" w:eastAsia="楷体_GB2312" w:hAnsi="PingFangTC-light" w:cs="宋体" w:hint="eastAsia"/>
          <w:color w:val="333333"/>
          <w:spacing w:val="8"/>
          <w:kern w:val="0"/>
          <w:sz w:val="32"/>
          <w:szCs w:val="32"/>
        </w:rPr>
        <w:t xml:space="preserve"> </w:t>
      </w:r>
      <w:r w:rsidR="00B263DA">
        <w:rPr>
          <w:rFonts w:ascii="楷体_GB2312" w:eastAsia="楷体_GB2312" w:hAnsi="PingFangTC-light" w:cs="宋体" w:hint="eastAsia"/>
          <w:color w:val="333333"/>
          <w:spacing w:val="8"/>
          <w:kern w:val="0"/>
          <w:sz w:val="32"/>
          <w:szCs w:val="32"/>
        </w:rPr>
        <w:t>口岸</w:t>
      </w:r>
      <w:r w:rsidRPr="00C90D22">
        <w:rPr>
          <w:rFonts w:ascii="楷体_GB2312" w:eastAsia="楷体_GB2312" w:hAnsi="PingFangTC-light" w:cs="宋体" w:hint="eastAsia"/>
          <w:color w:val="333333"/>
          <w:spacing w:val="8"/>
          <w:kern w:val="0"/>
          <w:sz w:val="32"/>
          <w:szCs w:val="32"/>
        </w:rPr>
        <w:t>处）</w:t>
      </w:r>
    </w:p>
    <w:p w:rsidR="0040040D" w:rsidRDefault="0040040D" w:rsidP="00C90D22">
      <w:pPr>
        <w:spacing w:line="360" w:lineRule="auto"/>
        <w:jc w:val="right"/>
        <w:rPr>
          <w:rFonts w:ascii="楷体_GB2312" w:eastAsia="楷体_GB2312" w:hAnsi="PingFangTC-light" w:cs="宋体" w:hint="eastAsia"/>
          <w:color w:val="333333"/>
          <w:spacing w:val="8"/>
          <w:kern w:val="0"/>
          <w:sz w:val="32"/>
          <w:szCs w:val="32"/>
        </w:rPr>
      </w:pPr>
    </w:p>
    <w:p w:rsidR="0040040D" w:rsidRDefault="0040040D" w:rsidP="00C90D22">
      <w:pPr>
        <w:spacing w:line="360" w:lineRule="auto"/>
        <w:jc w:val="right"/>
        <w:rPr>
          <w:rFonts w:ascii="楷体_GB2312" w:eastAsia="楷体_GB2312" w:hAnsi="PingFangTC-light" w:cs="宋体" w:hint="eastAsia"/>
          <w:color w:val="333333"/>
          <w:spacing w:val="8"/>
          <w:kern w:val="0"/>
          <w:sz w:val="32"/>
          <w:szCs w:val="32"/>
        </w:rPr>
      </w:pPr>
    </w:p>
    <w:p w:rsidR="0040040D" w:rsidRDefault="0040040D" w:rsidP="00C90D22">
      <w:pPr>
        <w:spacing w:line="360" w:lineRule="auto"/>
        <w:jc w:val="right"/>
        <w:rPr>
          <w:rFonts w:ascii="楷体_GB2312" w:eastAsia="楷体_GB2312" w:hAnsi="PingFangTC-light" w:cs="宋体" w:hint="eastAsia"/>
          <w:color w:val="333333"/>
          <w:spacing w:val="8"/>
          <w:kern w:val="0"/>
          <w:sz w:val="32"/>
          <w:szCs w:val="32"/>
        </w:rPr>
      </w:pPr>
    </w:p>
    <w:p w:rsidR="0040040D" w:rsidRDefault="0040040D" w:rsidP="00C90D22">
      <w:pPr>
        <w:spacing w:line="360" w:lineRule="auto"/>
        <w:jc w:val="right"/>
        <w:rPr>
          <w:rFonts w:ascii="楷体_GB2312" w:eastAsia="楷体_GB2312" w:hAnsi="PingFangTC-light" w:cs="宋体" w:hint="eastAsia"/>
          <w:color w:val="333333"/>
          <w:spacing w:val="8"/>
          <w:kern w:val="0"/>
          <w:sz w:val="32"/>
          <w:szCs w:val="32"/>
        </w:rPr>
      </w:pPr>
    </w:p>
    <w:p w:rsidR="0040040D" w:rsidRPr="00C90D22" w:rsidRDefault="0040040D" w:rsidP="00C90D22">
      <w:pPr>
        <w:spacing w:line="360" w:lineRule="auto"/>
        <w:jc w:val="right"/>
        <w:rPr>
          <w:rFonts w:ascii="楷体_GB2312" w:eastAsia="楷体_GB2312" w:hAnsi="PingFangTC-light" w:cs="宋体" w:hint="eastAsia"/>
          <w:color w:val="333333"/>
          <w:spacing w:val="8"/>
          <w:kern w:val="0"/>
          <w:sz w:val="32"/>
          <w:szCs w:val="32"/>
        </w:rPr>
      </w:pPr>
    </w:p>
    <w:p w:rsidR="00B263DA" w:rsidRDefault="00B263DA" w:rsidP="00C90D22">
      <w:pPr>
        <w:spacing w:line="240" w:lineRule="atLeast"/>
        <w:rPr>
          <w:rFonts w:eastAsia="楷体_GB2312" w:hint="eastAsia"/>
          <w:sz w:val="32"/>
          <w:szCs w:val="32"/>
        </w:rPr>
      </w:pPr>
      <w:bookmarkStart w:id="1" w:name="_GoBack"/>
      <w:bookmarkEnd w:id="1"/>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B263DA" w:rsidRDefault="00B263DA" w:rsidP="00C90D22">
      <w:pPr>
        <w:spacing w:line="240" w:lineRule="atLeast"/>
        <w:rPr>
          <w:rFonts w:eastAsia="楷体_GB2312" w:hint="eastAsia"/>
          <w:sz w:val="32"/>
          <w:szCs w:val="32"/>
        </w:rPr>
      </w:pPr>
    </w:p>
    <w:p w:rsidR="00C90D22" w:rsidRDefault="00C90D22" w:rsidP="00C90D22">
      <w:pPr>
        <w:spacing w:line="240" w:lineRule="atLeast"/>
        <w:rPr>
          <w:rFonts w:eastAsia="楷体_GB2312"/>
          <w:sz w:val="32"/>
          <w:szCs w:val="32"/>
        </w:rPr>
      </w:pPr>
      <w:r>
        <w:rPr>
          <w:rFonts w:eastAsia="楷体_GB2312" w:hint="eastAsia"/>
          <w:sz w:val="32"/>
          <w:szCs w:val="32"/>
        </w:rPr>
        <w:t>本期责任编辑：任星宇</w:t>
      </w:r>
      <w:r>
        <w:rPr>
          <w:rFonts w:eastAsia="楷体_GB2312" w:hint="eastAsia"/>
          <w:sz w:val="32"/>
          <w:szCs w:val="32"/>
        </w:rPr>
        <w:t xml:space="preserve">    </w:t>
      </w:r>
      <w:r>
        <w:rPr>
          <w:rFonts w:eastAsia="楷体_GB2312" w:hint="eastAsia"/>
          <w:sz w:val="32"/>
          <w:szCs w:val="32"/>
        </w:rPr>
        <w:t>校对：冯俊龙</w:t>
      </w:r>
      <w:r>
        <w:rPr>
          <w:rFonts w:eastAsia="楷体_GB2312" w:hint="eastAsia"/>
          <w:sz w:val="32"/>
          <w:szCs w:val="32"/>
        </w:rPr>
        <w:t xml:space="preserve">    </w:t>
      </w:r>
      <w:r>
        <w:rPr>
          <w:rFonts w:eastAsia="楷体_GB2312" w:hint="eastAsia"/>
          <w:sz w:val="32"/>
          <w:szCs w:val="32"/>
        </w:rPr>
        <w:t>审核：王志明</w:t>
      </w:r>
    </w:p>
    <w:p w:rsidR="00C90D22" w:rsidRDefault="00C90D22" w:rsidP="00C90D22">
      <w:pPr>
        <w:spacing w:line="400" w:lineRule="exact"/>
        <w:ind w:rightChars="-156" w:right="-328"/>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报送：市委、市人大、市政府、市政协领导，市委、市人大、</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市政府、市政协办公室，省商务厅领导，省商务厅办公室、</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综合处，各市、区党委、政府，各省级以上开发区党工委、</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管委会，各市、区商务主管部门、招商局，各有关单位。</w:t>
      </w:r>
    </w:p>
    <w:p w:rsidR="00C90D22" w:rsidRDefault="00C90D22" w:rsidP="00C90D22">
      <w:pPr>
        <w:spacing w:line="400" w:lineRule="exact"/>
        <w:ind w:rightChars="-156" w:right="-328"/>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苏州市西环路</w:t>
      </w:r>
      <w:r>
        <w:rPr>
          <w:rFonts w:eastAsia="仿宋_GB2312" w:hint="eastAsia"/>
          <w:sz w:val="32"/>
          <w:szCs w:val="32"/>
        </w:rPr>
        <w:t>1638</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邮编：</w:t>
      </w:r>
      <w:r>
        <w:rPr>
          <w:rFonts w:eastAsia="仿宋_GB2312" w:hint="eastAsia"/>
          <w:sz w:val="32"/>
          <w:szCs w:val="32"/>
        </w:rPr>
        <w:t xml:space="preserve">215004     </w:t>
      </w:r>
      <w:r>
        <w:rPr>
          <w:rFonts w:eastAsia="仿宋_GB2312" w:hint="eastAsia"/>
          <w:sz w:val="32"/>
          <w:szCs w:val="32"/>
        </w:rPr>
        <w:t>共印</w:t>
      </w:r>
      <w:r>
        <w:rPr>
          <w:rFonts w:eastAsia="仿宋_GB2312" w:hint="eastAsia"/>
          <w:sz w:val="32"/>
          <w:szCs w:val="32"/>
        </w:rPr>
        <w:t>220</w:t>
      </w:r>
      <w:r>
        <w:rPr>
          <w:rFonts w:eastAsia="仿宋_GB2312" w:hint="eastAsia"/>
          <w:sz w:val="32"/>
          <w:szCs w:val="32"/>
        </w:rPr>
        <w:t>份</w:t>
      </w:r>
    </w:p>
    <w:p w:rsidR="00C90D22" w:rsidRDefault="00C90D22" w:rsidP="00C90D22">
      <w:pPr>
        <w:spacing w:line="360" w:lineRule="exact"/>
        <w:ind w:leftChars="-85" w:left="-178" w:rightChars="-330" w:right="-693" w:firstLineChars="119" w:firstLine="381"/>
        <w:rPr>
          <w:rFonts w:eastAsia="仿宋_GB2312"/>
          <w:sz w:val="32"/>
          <w:szCs w:val="32"/>
        </w:rPr>
      </w:pPr>
      <w:r>
        <w:rPr>
          <w:rFonts w:eastAsia="仿宋_GB2312" w:hint="eastAsia"/>
          <w:sz w:val="32"/>
          <w:szCs w:val="32"/>
        </w:rPr>
        <w:t>电话：</w:t>
      </w:r>
      <w:r>
        <w:rPr>
          <w:rFonts w:eastAsia="仿宋_GB2312" w:hint="eastAsia"/>
          <w:sz w:val="32"/>
          <w:szCs w:val="32"/>
        </w:rPr>
        <w:t xml:space="preserve">68630322         </w:t>
      </w:r>
      <w:r>
        <w:rPr>
          <w:rFonts w:eastAsia="仿宋_GB2312" w:hint="eastAsia"/>
          <w:sz w:val="32"/>
          <w:szCs w:val="32"/>
        </w:rPr>
        <w:t>传真：</w:t>
      </w:r>
      <w:r>
        <w:rPr>
          <w:rFonts w:eastAsia="仿宋_GB2312" w:hint="eastAsia"/>
          <w:sz w:val="32"/>
          <w:szCs w:val="32"/>
        </w:rPr>
        <w:t>68707112</w:t>
      </w:r>
    </w:p>
    <w:sectPr w:rsidR="00C90D22" w:rsidSect="00B427E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4B7" w:rsidRDefault="00F904B7" w:rsidP="00B427E8">
      <w:r>
        <w:separator/>
      </w:r>
    </w:p>
  </w:endnote>
  <w:endnote w:type="continuationSeparator" w:id="0">
    <w:p w:rsidR="00F904B7" w:rsidRDefault="00F904B7" w:rsidP="00B42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PingFangTC-light">
    <w:altName w:val="Times New Roman"/>
    <w:charset w:val="00"/>
    <w:family w:val="roman"/>
    <w:pitch w:val="default"/>
    <w:sig w:usb0="00000000" w:usb1="00000000" w:usb2="00000000" w:usb3="00000000" w:csb0="0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E8" w:rsidRDefault="002E1C3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filled="f" stroked="f" strokeweight=".5pt">
          <v:textbox style="mso-fit-shape-to-text:t" inset="0,0,0,0">
            <w:txbxContent>
              <w:p w:rsidR="00B427E8" w:rsidRDefault="002E1C3C">
                <w:pPr>
                  <w:pStyle w:val="a3"/>
                </w:pPr>
                <w:r>
                  <w:rPr>
                    <w:rFonts w:hint="eastAsia"/>
                  </w:rPr>
                  <w:fldChar w:fldCharType="begin"/>
                </w:r>
                <w:r w:rsidR="00BA33F5">
                  <w:rPr>
                    <w:rFonts w:hint="eastAsia"/>
                  </w:rPr>
                  <w:instrText xml:space="preserve"> PAGE  \* MERGEFORMAT </w:instrText>
                </w:r>
                <w:r>
                  <w:rPr>
                    <w:rFonts w:hint="eastAsia"/>
                  </w:rPr>
                  <w:fldChar w:fldCharType="separate"/>
                </w:r>
                <w:r w:rsidR="00B263DA">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4B7" w:rsidRDefault="00F904B7" w:rsidP="00B427E8">
      <w:r>
        <w:separator/>
      </w:r>
    </w:p>
  </w:footnote>
  <w:footnote w:type="continuationSeparator" w:id="0">
    <w:p w:rsidR="00F904B7" w:rsidRDefault="00F904B7" w:rsidP="00B42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4A0EF5"/>
    <w:multiLevelType w:val="singleLevel"/>
    <w:tmpl w:val="D34A0EF5"/>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1326F"/>
    <w:rsid w:val="00000DF0"/>
    <w:rsid w:val="00021318"/>
    <w:rsid w:val="000278F5"/>
    <w:rsid w:val="00137D07"/>
    <w:rsid w:val="001444F9"/>
    <w:rsid w:val="00175116"/>
    <w:rsid w:val="00220C3A"/>
    <w:rsid w:val="00235FDE"/>
    <w:rsid w:val="002C6CCD"/>
    <w:rsid w:val="002D7262"/>
    <w:rsid w:val="002E1BB4"/>
    <w:rsid w:val="002E1C3C"/>
    <w:rsid w:val="002E778F"/>
    <w:rsid w:val="002F17CD"/>
    <w:rsid w:val="003A70F6"/>
    <w:rsid w:val="003C7907"/>
    <w:rsid w:val="003E1D95"/>
    <w:rsid w:val="0040040D"/>
    <w:rsid w:val="004012C7"/>
    <w:rsid w:val="004A5E57"/>
    <w:rsid w:val="004E5F64"/>
    <w:rsid w:val="004F00A7"/>
    <w:rsid w:val="00565CD7"/>
    <w:rsid w:val="00577074"/>
    <w:rsid w:val="006301E2"/>
    <w:rsid w:val="006518BB"/>
    <w:rsid w:val="0066479D"/>
    <w:rsid w:val="006668BC"/>
    <w:rsid w:val="00677D03"/>
    <w:rsid w:val="00694CDF"/>
    <w:rsid w:val="00735602"/>
    <w:rsid w:val="007407BC"/>
    <w:rsid w:val="00781117"/>
    <w:rsid w:val="00794C8B"/>
    <w:rsid w:val="007B5E0F"/>
    <w:rsid w:val="007F16A0"/>
    <w:rsid w:val="007F3BFD"/>
    <w:rsid w:val="00804F42"/>
    <w:rsid w:val="0091326F"/>
    <w:rsid w:val="00913BE2"/>
    <w:rsid w:val="00960084"/>
    <w:rsid w:val="00983906"/>
    <w:rsid w:val="009E288E"/>
    <w:rsid w:val="009F34A6"/>
    <w:rsid w:val="00A522D7"/>
    <w:rsid w:val="00A65E05"/>
    <w:rsid w:val="00AA2D4E"/>
    <w:rsid w:val="00B263DA"/>
    <w:rsid w:val="00B427E8"/>
    <w:rsid w:val="00BA33F5"/>
    <w:rsid w:val="00BA7709"/>
    <w:rsid w:val="00BD6A34"/>
    <w:rsid w:val="00C24A48"/>
    <w:rsid w:val="00C764BA"/>
    <w:rsid w:val="00C90D22"/>
    <w:rsid w:val="00D216B1"/>
    <w:rsid w:val="00D47309"/>
    <w:rsid w:val="00DC1F1B"/>
    <w:rsid w:val="00DC4B24"/>
    <w:rsid w:val="00DD459D"/>
    <w:rsid w:val="00E17220"/>
    <w:rsid w:val="00ED09EB"/>
    <w:rsid w:val="00ED7E76"/>
    <w:rsid w:val="00EE5BF3"/>
    <w:rsid w:val="00EF61CA"/>
    <w:rsid w:val="00F263FA"/>
    <w:rsid w:val="00F904B7"/>
    <w:rsid w:val="11327697"/>
    <w:rsid w:val="33993C46"/>
    <w:rsid w:val="38444507"/>
    <w:rsid w:val="3A825B42"/>
    <w:rsid w:val="4D5C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E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B427E8"/>
    <w:pPr>
      <w:tabs>
        <w:tab w:val="center" w:pos="4153"/>
        <w:tab w:val="right" w:pos="8306"/>
      </w:tabs>
      <w:snapToGrid w:val="0"/>
      <w:jc w:val="left"/>
    </w:pPr>
    <w:rPr>
      <w:sz w:val="18"/>
      <w:szCs w:val="18"/>
    </w:rPr>
  </w:style>
  <w:style w:type="paragraph" w:styleId="a4">
    <w:name w:val="header"/>
    <w:basedOn w:val="a"/>
    <w:uiPriority w:val="99"/>
    <w:semiHidden/>
    <w:unhideWhenUsed/>
    <w:rsid w:val="00B427E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B427E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427E8"/>
    <w:rPr>
      <w:b/>
      <w:bCs/>
    </w:rPr>
  </w:style>
  <w:style w:type="paragraph" w:styleId="a7">
    <w:name w:val="Balloon Text"/>
    <w:basedOn w:val="a"/>
    <w:link w:val="Char"/>
    <w:uiPriority w:val="99"/>
    <w:semiHidden/>
    <w:unhideWhenUsed/>
    <w:rsid w:val="00000DF0"/>
    <w:rPr>
      <w:sz w:val="18"/>
      <w:szCs w:val="18"/>
    </w:rPr>
  </w:style>
  <w:style w:type="character" w:customStyle="1" w:styleId="Char">
    <w:name w:val="批注框文本 Char"/>
    <w:basedOn w:val="a0"/>
    <w:link w:val="a7"/>
    <w:uiPriority w:val="99"/>
    <w:semiHidden/>
    <w:rsid w:val="00000DF0"/>
    <w:rPr>
      <w:rFonts w:asciiTheme="minorHAnsi" w:eastAsiaTheme="minorEastAsia" w:hAnsiTheme="minorHAnsi" w:cstheme="minorBidi"/>
      <w:kern w:val="2"/>
      <w:sz w:val="18"/>
      <w:szCs w:val="18"/>
    </w:rPr>
  </w:style>
  <w:style w:type="paragraph" w:styleId="HTML">
    <w:name w:val="HTML Preformatted"/>
    <w:basedOn w:val="a"/>
    <w:link w:val="HTMLChar"/>
    <w:uiPriority w:val="99"/>
    <w:unhideWhenUsed/>
    <w:rsid w:val="00220C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20C3A"/>
    <w:rPr>
      <w:rFonts w:ascii="宋体" w:hAnsi="宋体" w:cs="宋体"/>
      <w:sz w:val="24"/>
      <w:szCs w:val="24"/>
    </w:rPr>
  </w:style>
  <w:style w:type="paragraph" w:styleId="a8">
    <w:name w:val="Date"/>
    <w:basedOn w:val="a"/>
    <w:next w:val="a"/>
    <w:link w:val="Char0"/>
    <w:uiPriority w:val="99"/>
    <w:semiHidden/>
    <w:unhideWhenUsed/>
    <w:rsid w:val="00C90D22"/>
    <w:pPr>
      <w:ind w:leftChars="2500" w:left="100"/>
    </w:pPr>
  </w:style>
  <w:style w:type="character" w:customStyle="1" w:styleId="Char0">
    <w:name w:val="日期 Char"/>
    <w:basedOn w:val="a0"/>
    <w:link w:val="a8"/>
    <w:uiPriority w:val="99"/>
    <w:semiHidden/>
    <w:rsid w:val="00C90D22"/>
    <w:rPr>
      <w:rFonts w:asciiTheme="minorHAnsi" w:eastAsiaTheme="minorEastAsia" w:hAnsiTheme="minorHAnsi" w:cstheme="minorBidi"/>
      <w:kern w:val="2"/>
      <w:sz w:val="21"/>
      <w:szCs w:val="22"/>
    </w:rPr>
  </w:style>
  <w:style w:type="character" w:customStyle="1" w:styleId="bumpedfont15">
    <w:name w:val="bumpedfont15"/>
    <w:basedOn w:val="a0"/>
    <w:uiPriority w:val="99"/>
    <w:rsid w:val="00E17220"/>
  </w:style>
</w:styles>
</file>

<file path=word/webSettings.xml><?xml version="1.0" encoding="utf-8"?>
<w:webSettings xmlns:r="http://schemas.openxmlformats.org/officeDocument/2006/relationships" xmlns:w="http://schemas.openxmlformats.org/wordprocessingml/2006/main">
  <w:divs>
    <w:div w:id="332414326">
      <w:bodyDiv w:val="1"/>
      <w:marLeft w:val="0"/>
      <w:marRight w:val="0"/>
      <w:marTop w:val="0"/>
      <w:marBottom w:val="0"/>
      <w:divBdr>
        <w:top w:val="none" w:sz="0" w:space="0" w:color="auto"/>
        <w:left w:val="none" w:sz="0" w:space="0" w:color="auto"/>
        <w:bottom w:val="none" w:sz="0" w:space="0" w:color="auto"/>
        <w:right w:val="none" w:sz="0" w:space="0" w:color="auto"/>
      </w:divBdr>
    </w:div>
    <w:div w:id="770853718">
      <w:bodyDiv w:val="1"/>
      <w:marLeft w:val="0"/>
      <w:marRight w:val="0"/>
      <w:marTop w:val="0"/>
      <w:marBottom w:val="0"/>
      <w:divBdr>
        <w:top w:val="none" w:sz="0" w:space="0" w:color="auto"/>
        <w:left w:val="none" w:sz="0" w:space="0" w:color="auto"/>
        <w:bottom w:val="none" w:sz="0" w:space="0" w:color="auto"/>
        <w:right w:val="none" w:sz="0" w:space="0" w:color="auto"/>
      </w:divBdr>
    </w:div>
    <w:div w:id="1751847482">
      <w:bodyDiv w:val="1"/>
      <w:marLeft w:val="0"/>
      <w:marRight w:val="0"/>
      <w:marTop w:val="0"/>
      <w:marBottom w:val="0"/>
      <w:divBdr>
        <w:top w:val="none" w:sz="0" w:space="0" w:color="auto"/>
        <w:left w:val="none" w:sz="0" w:space="0" w:color="auto"/>
        <w:bottom w:val="none" w:sz="0" w:space="0" w:color="auto"/>
        <w:right w:val="none" w:sz="0" w:space="0" w:color="auto"/>
      </w:divBdr>
    </w:div>
    <w:div w:id="208949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424</Words>
  <Characters>2417</Characters>
  <Application>Microsoft Office Word</Application>
  <DocSecurity>0</DocSecurity>
  <Lines>20</Lines>
  <Paragraphs>5</Paragraphs>
  <ScaleCrop>false</ScaleCrop>
  <Company>Microsoft</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15</cp:revision>
  <cp:lastPrinted>2020-07-27T04:46:00Z</cp:lastPrinted>
  <dcterms:created xsi:type="dcterms:W3CDTF">2020-07-27T05:13:00Z</dcterms:created>
  <dcterms:modified xsi:type="dcterms:W3CDTF">2020-07-30T05:32:00Z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