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E6A277">
      <w:bookmarkStart w:id="0" w:name="_GoBack"/>
      <w:bookmarkEnd w:id="0"/>
    </w:p>
    <w:p w14:paraId="35F3F216"/>
    <w:p w14:paraId="037CD76A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7386984D"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79CA0A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441C8DFA"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B11740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516D2013"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D80E0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7DA10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护航外向工作经费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A5B26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21883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</w:rPr>
              <w:t>5</w:t>
            </w:r>
          </w:p>
        </w:tc>
      </w:tr>
      <w:tr w14:paraId="60229733"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686BF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308F3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中国国际贸易促进委员会苏州市委员会</w:t>
            </w:r>
          </w:p>
        </w:tc>
      </w:tr>
      <w:tr w14:paraId="5C49028F"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197F9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62F5E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B9FB59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14:paraId="70C8842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F09D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5595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6D62D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03482EEA"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9DD21B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E9F82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16.75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FA53D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EA876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16.75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AA8F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7B8DE1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02635880"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FAD9E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E6C35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186E9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13B7D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B345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779420E8"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34728B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190B53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06DE42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FBC7B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3BE60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1FEB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5DC967E5"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58D2F1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F3771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16.75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B3C54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16.75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9FCD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6212B6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48DF28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77BF9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A25945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05693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45F20F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6D501D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9FA825A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14:paraId="7CCEE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1BA9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1DC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24.75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84A5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16.75</w:t>
            </w:r>
          </w:p>
        </w:tc>
      </w:tr>
      <w:tr w14:paraId="1CA2D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2284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护航外向工作经费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6B0C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24.75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E029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16.75</w:t>
            </w:r>
          </w:p>
        </w:tc>
      </w:tr>
      <w:tr w14:paraId="7F4FC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7083CA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89FB2E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128667A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CDF2E3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1083F1A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1B1B8F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1F565E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59D50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3DF4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2AB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1114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2882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5FAF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89F4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005A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40D0E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5D6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E54A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CB3B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E26A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27F1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EFCC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74B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13BDF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AD6D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281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F888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1BFD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27E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1C64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A01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0F7F0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D08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B597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AEC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1F50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CAEA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D977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64AC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6A0FC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13AF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5E8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DAA6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803C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C2D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63CE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E22C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7857D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7FE1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F380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DF79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8029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6AE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6306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5D0D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43D6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D6DF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4AE3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024A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0EEF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7199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9F01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E53B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14:paraId="142A0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F758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B01B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B055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D937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E2A8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FCE4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A6A9D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21CD0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9963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2662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0386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4D2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5548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CD9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AF53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7B085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31DD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663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804B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A9C2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9018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1710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677B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54233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896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A6A6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06D2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EEC3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6D56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FCE6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C4E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5DF5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7410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2409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2683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涉外法律业务宣讲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508B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=4次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E60F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2AE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3545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 w14:paraId="0A942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9DE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9E78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17BD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涉外法律纠纷调解满意度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231A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&gt;=85%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78B1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D53F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85%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C0E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14:paraId="0F861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ACC6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135A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CAD0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政策宣讲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2AD8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A2DF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A4A0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30F3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14:paraId="3C988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722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EEA1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0247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外经贸企业涉外法律宣讲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D93D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=85%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63BF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0B7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85%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5C8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75207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3830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5D8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63EC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涉外机构及贸促系统法律业务宣讲培训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795A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 xml:space="preserve">=4次 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7277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0B55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E47F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45ECD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9EBA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7C29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3A38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涉外法律业务宣讲企业满意度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1A27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=85%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A65B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7C9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85%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CCF6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18CA8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A65D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748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72</w:t>
            </w:r>
          </w:p>
        </w:tc>
      </w:tr>
    </w:tbl>
    <w:p w14:paraId="4AC2784C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3CA2D6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2CDC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追加追减数-财政拨款数；计划结余数=财政拨款数-实际支付数=计划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2．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“决策”、“过程”类指标每个指标的权重值固定，“产出”、“效益”、“满意度”指标权重值是根据指标数量将每类指标总分值分摊到各项指标，即各项指标分值=每类指标总分值/该类指标个数。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3．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各项数据采集的时间节点均为2025年12月31日。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4．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定性指标根据实际完成情况按照100%、80%、60%、40%、20%、0六级权重予以评分。定量指标评分规则：“产出”类每项指标的实际完成值对应预期设定的目标值，完成100%～130%得权重值满分，超过130%的每超过1%扣权重值1%；“决策”、“过程”、“满意度”类指标以100%为满分；“效益”类每项指标的实际完成值对应预期设定的目标值，完成100%～200%得权重值满分，超过200%的每超过1%扣权重值1%；五类指标的所有指标实际完成值每低于目标值1个百分点相应扣减权重值的5%；某项指标无法提供具体数值，且无说明，得0分。</w:t>
            </w:r>
          </w:p>
        </w:tc>
      </w:tr>
      <w:tr w14:paraId="393735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974F53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78684F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60D75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6E8FE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外经贸企业涉外法律纠纷调解服务，涉外经贸法律业务对企业宣讲等，包括法律专家讲课费，法律宣传图册印制费等。</w:t>
            </w:r>
          </w:p>
        </w:tc>
      </w:tr>
      <w:tr w14:paraId="6B061E41"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734C4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12511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外经贸企业涉外法律纠纷调解服务，涉外经贸法律业务对企业宣讲等，包括法律专家讲课费，法律宣传图册印制费等。</w:t>
            </w:r>
          </w:p>
        </w:tc>
      </w:tr>
      <w:tr w14:paraId="1A9E89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0DC3C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311CC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外经贸企业涉外法律纠纷调解服务，涉外经贸法律业务对企业宣讲等，包括法律专家讲课费，法律宣传图册印制费等。</w:t>
            </w:r>
          </w:p>
        </w:tc>
      </w:tr>
      <w:tr w14:paraId="6F1743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DF398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5BACB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根据年度计划，完成了涉外法律纠纷调解服务，举办了法律宣讲培训，聘请法律专家授课。</w:t>
            </w:r>
          </w:p>
        </w:tc>
      </w:tr>
      <w:tr w14:paraId="6A834E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F0B61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7314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根据计划举办的法律宣讲培训，对涉外企业进行的法律纠纷调解，都得到了企业的好评。</w:t>
            </w:r>
          </w:p>
        </w:tc>
      </w:tr>
      <w:tr w14:paraId="6FCDA1DE"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29107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8C6A8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法律宣讲的广度不够，有部分企业没有得到及时的法律资讯。对涉外法律纠纷调解的宣传力度也不够。</w:t>
            </w:r>
          </w:p>
        </w:tc>
      </w:tr>
      <w:tr w14:paraId="47926A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73C35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2A504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在单位官网等社交网站进行法律业务宣传与讲解，对企业提出的问题及时进行解答，对企业提出的涉外法律咨询及时进行专业应答。</w:t>
            </w:r>
          </w:p>
        </w:tc>
      </w:tr>
      <w:tr w14:paraId="3F31DB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2B8D9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419EF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F013E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BA613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A543E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BBE8C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F612E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43094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43CEDDF9"/>
    <w:p w14:paraId="2F8CDEB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华文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DejaVu Sans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等线 Light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685D2308"/>
    <w:rsid w:val="70126D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3</Pages>
  <Words>228</Words>
  <Characters>1306</Characters>
  <Lines>10</Lines>
  <Paragraphs>3</Paragraphs>
  <TotalTime>1</TotalTime>
  <ScaleCrop>false</ScaleCrop>
  <LinksUpToDate>false</LinksUpToDate>
  <CharactersWithSpaces>1531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2022-01-12T18:53:00Z</dcterms:created>
  <dc:creator>成 王</dc:creator>
  <cp:lastModifiedBy>沈晓嫣</cp:lastModifiedBy>
  <dcterms:modified xsi:type="dcterms:W3CDTF">2026-09-22T09:22:48Z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2052-12.8.2.1119</vt:lpwstr>
  </property>
  <property fmtid="{D5CDD505-2E9C-101B-9397-08002B2CF9AE}" pid="4" name="ICV">
    <vt:lpwstr>2DA2B835D7498C2068D8B16AA8FA9063_43</vt:lpwstr>
  </property>
</Properties>
</file>