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EC" w:rsidRDefault="000512EC" w:rsidP="000512EC">
      <w:pPr>
        <w:overflowPunct w:val="0"/>
        <w:adjustRightInd w:val="0"/>
        <w:snapToGrid w:val="0"/>
        <w:spacing w:line="55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2021</w:t>
      </w:r>
      <w:r>
        <w:rPr>
          <w:rFonts w:eastAsia="方正小标宋简体" w:hint="eastAsia"/>
          <w:spacing w:val="-4"/>
          <w:sz w:val="44"/>
          <w:szCs w:val="44"/>
        </w:rPr>
        <w:t>年</w:t>
      </w:r>
      <w:r>
        <w:rPr>
          <w:rFonts w:eastAsia="方正小标宋简体" w:hint="eastAsia"/>
          <w:spacing w:val="-4"/>
          <w:sz w:val="44"/>
          <w:szCs w:val="44"/>
        </w:rPr>
        <w:t>2</w:t>
      </w:r>
      <w:r>
        <w:rPr>
          <w:rFonts w:eastAsia="方正小标宋简体" w:hint="eastAsia"/>
          <w:spacing w:val="-4"/>
          <w:sz w:val="44"/>
          <w:szCs w:val="44"/>
        </w:rPr>
        <w:t>月商务运行简析</w:t>
      </w:r>
    </w:p>
    <w:p w:rsidR="000512EC" w:rsidRDefault="000512EC" w:rsidP="000512EC">
      <w:pPr>
        <w:tabs>
          <w:tab w:val="left" w:pos="7560"/>
        </w:tabs>
        <w:adjustRightInd w:val="0"/>
        <w:snapToGrid w:val="0"/>
        <w:spacing w:line="540" w:lineRule="exact"/>
        <w:rPr>
          <w:rFonts w:ascii="Calibri" w:hAnsi="Calibri"/>
          <w:b/>
          <w:bCs/>
          <w:kern w:val="44"/>
          <w:sz w:val="44"/>
          <w:szCs w:val="44"/>
        </w:rPr>
      </w:pPr>
    </w:p>
    <w:p w:rsidR="000512EC" w:rsidRPr="00B12F86" w:rsidRDefault="000512EC" w:rsidP="000512EC">
      <w:pPr>
        <w:tabs>
          <w:tab w:val="left" w:pos="7560"/>
        </w:tabs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B12F86">
        <w:rPr>
          <w:rFonts w:ascii="仿宋_GB2312" w:eastAsia="仿宋_GB2312" w:hint="eastAsia"/>
          <w:spacing w:val="-2"/>
          <w:sz w:val="32"/>
          <w:szCs w:val="32"/>
        </w:rPr>
        <w:t>1-2月，全市实现社会消费品零售总额1464.99亿元，同比增长41%；外贸进出口总值542.82亿美元，增长35.6%，其中，出口323.82亿美元，增长47.9%，进口219亿美元，增长20.7%（按人民币计价实现进出口3538.56亿元，增长26.9%，其中出口2111.74亿元，增长38.2%，进口1426.82亿元，增长13.2%）；全市完成实际使用外资24.87亿美元，同比增长20.1%；我市新增对外投资项目37个，中方境外协议投资额6.05亿美元，同比上涨94.27%，位居全省首位。</w:t>
      </w:r>
    </w:p>
    <w:p w:rsidR="00CB62C0" w:rsidRPr="003D021E" w:rsidRDefault="00CB62C0">
      <w:pPr>
        <w:rPr>
          <w:lang w:eastAsia="zh-TW"/>
        </w:rPr>
      </w:pPr>
    </w:p>
    <w:sectPr w:rsidR="00CB62C0" w:rsidRPr="003D021E" w:rsidSect="00CB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57" w:rsidRDefault="004E3057" w:rsidP="000512EC">
      <w:r>
        <w:separator/>
      </w:r>
    </w:p>
  </w:endnote>
  <w:endnote w:type="continuationSeparator" w:id="0">
    <w:p w:rsidR="004E3057" w:rsidRDefault="004E3057" w:rsidP="0005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57" w:rsidRDefault="004E3057" w:rsidP="000512EC">
      <w:r>
        <w:separator/>
      </w:r>
    </w:p>
  </w:footnote>
  <w:footnote w:type="continuationSeparator" w:id="0">
    <w:p w:rsidR="004E3057" w:rsidRDefault="004E3057" w:rsidP="00051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EC"/>
    <w:rsid w:val="000512EC"/>
    <w:rsid w:val="003D021E"/>
    <w:rsid w:val="004E3057"/>
    <w:rsid w:val="00734156"/>
    <w:rsid w:val="00CB62C0"/>
    <w:rsid w:val="00F6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512E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0512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2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12E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2021-04-01T07:31:00Z</dcterms:created>
  <dcterms:modified xsi:type="dcterms:W3CDTF">2021-04-01T07:33:00Z</dcterms:modified>
</cp:coreProperties>
</file>