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6" w:rsidRPr="00EE48A2" w:rsidRDefault="001A0306" w:rsidP="00EE48A2">
      <w:pPr>
        <w:adjustRightInd w:val="0"/>
        <w:snapToGrid w:val="0"/>
        <w:spacing w:line="560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EE48A2">
        <w:rPr>
          <w:rFonts w:ascii="仿宋_GB2312" w:eastAsia="仿宋_GB2312" w:hint="eastAsia"/>
          <w:spacing w:val="-4"/>
          <w:sz w:val="32"/>
          <w:szCs w:val="32"/>
        </w:rPr>
        <w:t>苏州市2020年11月商务</w:t>
      </w:r>
    </w:p>
    <w:p w:rsidR="001A0306" w:rsidRPr="00EE48A2" w:rsidRDefault="001A0306" w:rsidP="00EE48A2">
      <w:pPr>
        <w:adjustRightInd w:val="0"/>
        <w:snapToGrid w:val="0"/>
        <w:spacing w:line="560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EE48A2">
        <w:rPr>
          <w:rFonts w:ascii="仿宋_GB2312" w:eastAsia="仿宋_GB2312" w:hint="eastAsia"/>
          <w:spacing w:val="-4"/>
          <w:sz w:val="32"/>
          <w:szCs w:val="32"/>
        </w:rPr>
        <w:t>运 行 特 点</w:t>
      </w:r>
    </w:p>
    <w:p w:rsidR="001A0306" w:rsidRPr="00EE48A2" w:rsidRDefault="001A0306" w:rsidP="00EE48A2">
      <w:pPr>
        <w:adjustRightInd w:val="0"/>
        <w:snapToGrid w:val="0"/>
        <w:spacing w:line="560" w:lineRule="exact"/>
        <w:rPr>
          <w:rFonts w:ascii="仿宋_GB2312" w:eastAsia="仿宋_GB2312"/>
          <w:spacing w:val="-4"/>
          <w:sz w:val="32"/>
          <w:szCs w:val="32"/>
        </w:rPr>
      </w:pPr>
    </w:p>
    <w:p w:rsidR="00EE48A2" w:rsidRPr="00D972C4" w:rsidRDefault="001A0306" w:rsidP="00D972C4">
      <w:pPr>
        <w:tabs>
          <w:tab w:val="left" w:pos="7560"/>
        </w:tabs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EE48A2">
        <w:rPr>
          <w:rFonts w:ascii="仿宋_GB2312" w:eastAsia="仿宋_GB2312" w:hint="eastAsia"/>
          <w:spacing w:val="-2"/>
          <w:sz w:val="32"/>
          <w:szCs w:val="32"/>
        </w:rPr>
        <w:t>1-11月，全市实现社会消费品零售总额6935.4亿元，同比下降2.7%；外贸进出口总值2918.98亿美元，下降0.2%，完成全年进度的91.5%，其中，出口1683.15亿美元，下降4.4%，进口1235.83亿美元，增长6.1%；全市完成实际使用外资53.77亿美元，同比增长17.6%；全市新设外资项目1100个，新增注册外资175.5亿美元，同比分别增长22.2%、75.7%；我市新增对外投资项目209个，中方境外协议投资额15.41亿美元，同比下降31.6%。</w:t>
      </w:r>
    </w:p>
    <w:sectPr w:rsidR="00EE48A2" w:rsidRPr="00D972C4" w:rsidSect="0017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1B" w:rsidRDefault="00A20A1B" w:rsidP="001A0306">
      <w:r>
        <w:separator/>
      </w:r>
    </w:p>
  </w:endnote>
  <w:endnote w:type="continuationSeparator" w:id="0">
    <w:p w:rsidR="00A20A1B" w:rsidRDefault="00A20A1B" w:rsidP="001A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1B" w:rsidRDefault="00A20A1B" w:rsidP="001A0306">
      <w:r>
        <w:separator/>
      </w:r>
    </w:p>
  </w:footnote>
  <w:footnote w:type="continuationSeparator" w:id="0">
    <w:p w:rsidR="00A20A1B" w:rsidRDefault="00A20A1B" w:rsidP="001A0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BD3F2"/>
    <w:multiLevelType w:val="singleLevel"/>
    <w:tmpl w:val="E99BD3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306"/>
    <w:rsid w:val="001769E1"/>
    <w:rsid w:val="001A0306"/>
    <w:rsid w:val="007342E3"/>
    <w:rsid w:val="00A20A1B"/>
    <w:rsid w:val="00D972C4"/>
    <w:rsid w:val="00EE48A2"/>
    <w:rsid w:val="00F3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2020-12-31T06:48:00Z</dcterms:created>
  <dcterms:modified xsi:type="dcterms:W3CDTF">2021-03-16T07:07:00Z</dcterms:modified>
</cp:coreProperties>
</file>