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151" w:rsidRDefault="00CC0FA6">
      <w:pPr>
        <w:spacing w:line="240" w:lineRule="atLeast"/>
        <w:jc w:val="distribute"/>
        <w:rPr>
          <w:rFonts w:ascii="Times New Roman" w:eastAsia="华文新魏" w:hAnsi="Times New Roman" w:cs="Times New Roman"/>
          <w:b/>
          <w:color w:val="000000"/>
          <w:kern w:val="0"/>
          <w:sz w:val="44"/>
          <w:szCs w:val="44"/>
        </w:rPr>
      </w:pPr>
      <w:r>
        <w:rPr>
          <w:rFonts w:ascii="Times New Roman" w:eastAsia="华文新魏" w:hAnsi="Times New Roman" w:cs="Times New Roman" w:hint="eastAsia"/>
          <w:b/>
          <w:color w:val="FF0000"/>
          <w:w w:val="66"/>
          <w:kern w:val="0"/>
          <w:sz w:val="150"/>
          <w:szCs w:val="150"/>
        </w:rPr>
        <w:t>商务信息与调研</w:t>
      </w:r>
    </w:p>
    <w:p w:rsidR="003A5151" w:rsidRDefault="003A5151">
      <w:pPr>
        <w:spacing w:line="290" w:lineRule="exact"/>
        <w:jc w:val="center"/>
        <w:rPr>
          <w:rFonts w:ascii="Times New Roman" w:eastAsia="方正小标宋简体" w:hAnsi="Times New Roman" w:cs="Times New Roman"/>
          <w:color w:val="3E3E3E"/>
          <w:sz w:val="44"/>
          <w:szCs w:val="44"/>
          <w:shd w:val="clear" w:color="auto" w:fill="FFFFFF"/>
        </w:rPr>
      </w:pPr>
    </w:p>
    <w:p w:rsidR="003A5151" w:rsidRDefault="00CC0FA6">
      <w:pPr>
        <w:spacing w:line="580" w:lineRule="exact"/>
        <w:jc w:val="center"/>
        <w:rPr>
          <w:rFonts w:ascii="Times New Roman" w:hAnsi="Times New Roman" w:cs="Times New Roman"/>
          <w:b/>
          <w:spacing w:val="100"/>
          <w:sz w:val="32"/>
          <w:szCs w:val="32"/>
        </w:rPr>
      </w:pPr>
      <w:r>
        <w:rPr>
          <w:rFonts w:ascii="Times New Roman" w:hAnsi="Times New Roman" w:cs="Times New Roman" w:hint="eastAsia"/>
          <w:b/>
          <w:spacing w:val="100"/>
          <w:sz w:val="32"/>
          <w:szCs w:val="32"/>
        </w:rPr>
        <w:t>第</w:t>
      </w:r>
      <w:r>
        <w:rPr>
          <w:rFonts w:ascii="Times New Roman" w:hAnsi="Times New Roman" w:cs="Times New Roman" w:hint="eastAsia"/>
          <w:b/>
          <w:spacing w:val="100"/>
          <w:sz w:val="32"/>
          <w:szCs w:val="32"/>
        </w:rPr>
        <w:t>41</w:t>
      </w:r>
      <w:r>
        <w:rPr>
          <w:rFonts w:ascii="Times New Roman" w:hAnsi="Times New Roman" w:cs="Times New Roman" w:hint="eastAsia"/>
          <w:b/>
          <w:spacing w:val="100"/>
          <w:sz w:val="32"/>
          <w:szCs w:val="32"/>
        </w:rPr>
        <w:t>期</w:t>
      </w:r>
    </w:p>
    <w:p w:rsidR="003A5151" w:rsidRDefault="00CC0FA6">
      <w:pPr>
        <w:spacing w:line="580" w:lineRule="exact"/>
        <w:jc w:val="center"/>
        <w:rPr>
          <w:rFonts w:ascii="Times New Roman" w:hAnsi="Times New Roman" w:cs="Times New Roman"/>
          <w:b/>
          <w:spacing w:val="40"/>
          <w:sz w:val="32"/>
          <w:szCs w:val="32"/>
        </w:rPr>
      </w:pPr>
      <w:r>
        <w:rPr>
          <w:rFonts w:ascii="Times New Roman" w:hAnsi="Times New Roman" w:cs="Times New Roman" w:hint="eastAsia"/>
          <w:b/>
          <w:spacing w:val="40"/>
          <w:sz w:val="32"/>
          <w:szCs w:val="32"/>
        </w:rPr>
        <w:t>（总第</w:t>
      </w:r>
      <w:r>
        <w:rPr>
          <w:rFonts w:ascii="Times New Roman" w:hAnsi="Times New Roman" w:cs="Times New Roman" w:hint="eastAsia"/>
          <w:b/>
          <w:spacing w:val="40"/>
          <w:sz w:val="32"/>
          <w:szCs w:val="32"/>
        </w:rPr>
        <w:t>614</w:t>
      </w:r>
      <w:r>
        <w:rPr>
          <w:rFonts w:ascii="Times New Roman" w:hAnsi="Times New Roman" w:cs="Times New Roman" w:hint="eastAsia"/>
          <w:b/>
          <w:spacing w:val="40"/>
          <w:sz w:val="32"/>
          <w:szCs w:val="32"/>
        </w:rPr>
        <w:t>期）</w:t>
      </w:r>
    </w:p>
    <w:p w:rsidR="003A5151" w:rsidRDefault="003A5151">
      <w:pPr>
        <w:spacing w:line="290" w:lineRule="exact"/>
        <w:jc w:val="center"/>
        <w:rPr>
          <w:rFonts w:ascii="Times New Roman" w:hAnsi="Times New Roman" w:cs="Times New Roman"/>
          <w:b/>
          <w:spacing w:val="40"/>
          <w:sz w:val="32"/>
          <w:szCs w:val="32"/>
        </w:rPr>
      </w:pPr>
    </w:p>
    <w:p w:rsidR="003A5151" w:rsidRDefault="00CC0FA6">
      <w:pPr>
        <w:spacing w:line="580" w:lineRule="exact"/>
        <w:ind w:left="720" w:hangingChars="224" w:hanging="720"/>
        <w:jc w:val="center"/>
        <w:rPr>
          <w:rFonts w:ascii="Times New Roman" w:hAnsi="Times New Roman" w:cs="Times New Roman"/>
          <w:b/>
          <w:sz w:val="32"/>
          <w:szCs w:val="32"/>
        </w:rPr>
      </w:pPr>
      <w:r>
        <w:rPr>
          <w:rFonts w:ascii="Times New Roman" w:hAnsi="Times New Roman" w:cs="Times New Roman" w:hint="eastAsia"/>
          <w:b/>
          <w:sz w:val="32"/>
          <w:szCs w:val="32"/>
        </w:rPr>
        <w:t>苏州市商务局</w:t>
      </w:r>
      <w:r>
        <w:rPr>
          <w:rFonts w:ascii="Times New Roman" w:hAnsi="Times New Roman" w:cs="Times New Roman" w:hint="eastAsia"/>
          <w:b/>
          <w:sz w:val="32"/>
          <w:szCs w:val="32"/>
        </w:rPr>
        <w:t xml:space="preserve">                           2020</w:t>
      </w:r>
      <w:r>
        <w:rPr>
          <w:rFonts w:ascii="Times New Roman" w:hAnsi="Times New Roman" w:cs="Times New Roman" w:hint="eastAsia"/>
          <w:b/>
          <w:sz w:val="32"/>
          <w:szCs w:val="32"/>
        </w:rPr>
        <w:t>年</w:t>
      </w:r>
      <w:r>
        <w:rPr>
          <w:rFonts w:ascii="Times New Roman" w:hAnsi="Times New Roman" w:cs="Times New Roman" w:hint="eastAsia"/>
          <w:b/>
          <w:sz w:val="32"/>
          <w:szCs w:val="32"/>
        </w:rPr>
        <w:t>6</w:t>
      </w:r>
      <w:r>
        <w:rPr>
          <w:rFonts w:ascii="Times New Roman" w:hAnsi="Times New Roman" w:cs="Times New Roman" w:hint="eastAsia"/>
          <w:b/>
          <w:sz w:val="32"/>
          <w:szCs w:val="32"/>
        </w:rPr>
        <w:t>月</w:t>
      </w:r>
      <w:r>
        <w:rPr>
          <w:rFonts w:ascii="Times New Roman" w:hAnsi="Times New Roman" w:cs="Times New Roman" w:hint="eastAsia"/>
          <w:b/>
          <w:sz w:val="32"/>
          <w:szCs w:val="32"/>
        </w:rPr>
        <w:t>18</w:t>
      </w:r>
      <w:r>
        <w:rPr>
          <w:rFonts w:ascii="Times New Roman" w:hAnsi="Times New Roman" w:cs="Times New Roman" w:hint="eastAsia"/>
          <w:b/>
          <w:sz w:val="32"/>
          <w:szCs w:val="32"/>
        </w:rPr>
        <w:t>日</w:t>
      </w:r>
      <w:bookmarkStart w:id="0" w:name="OLE_LINK1"/>
      <w:bookmarkEnd w:id="0"/>
    </w:p>
    <w:p w:rsidR="003A5151" w:rsidRDefault="00AB7262">
      <w:pPr>
        <w:spacing w:line="580" w:lineRule="exact"/>
        <w:jc w:val="center"/>
        <w:rPr>
          <w:rFonts w:ascii="Times New Roman" w:eastAsia="方正小标宋简体" w:hAnsi="Times New Roman" w:cs="Times New Roman"/>
          <w:sz w:val="44"/>
          <w:szCs w:val="44"/>
        </w:rPr>
      </w:pPr>
      <w:r w:rsidRPr="00AB7262">
        <w:rPr>
          <w:rFonts w:ascii="Times New Roman" w:eastAsia="方正小标宋简体" w:hAnsi="Times New Roman" w:cs="Times New Roman"/>
          <w:color w:val="3E3E3E"/>
          <w:sz w:val="10"/>
          <w:szCs w:val="10"/>
          <w:shd w:val="clear" w:color="auto" w:fill="FFFFFF"/>
        </w:rPr>
        <w:pict>
          <v:line id="Line 2" o:spid="_x0000_s1026" style="position:absolute;left:0;text-align:left;z-index:-251658752" from="-33.25pt,13.15pt" to="477pt,13.15pt" strokecolor="red" strokeweight="2pt"/>
        </w:pict>
      </w:r>
    </w:p>
    <w:p w:rsidR="003A5151" w:rsidRDefault="00CC0FA6" w:rsidP="003C6AD5">
      <w:pPr>
        <w:adjustRightInd w:val="0"/>
        <w:snapToGrid w:val="0"/>
        <w:spacing w:line="530" w:lineRule="exact"/>
        <w:jc w:val="center"/>
        <w:rPr>
          <w:rFonts w:ascii="Times New Roman" w:eastAsia="方正小标宋简体" w:hAnsi="Times New Roman" w:cs="Times New Roman"/>
          <w:spacing w:val="-4"/>
          <w:sz w:val="44"/>
          <w:szCs w:val="44"/>
        </w:rPr>
      </w:pPr>
      <w:r>
        <w:rPr>
          <w:rFonts w:ascii="Times New Roman" w:eastAsia="方正小标宋简体" w:hAnsi="Times New Roman" w:cs="Times New Roman" w:hint="eastAsia"/>
          <w:spacing w:val="-4"/>
          <w:sz w:val="44"/>
          <w:szCs w:val="44"/>
        </w:rPr>
        <w:t>苏州市产业转型升级调查分析报告</w:t>
      </w:r>
    </w:p>
    <w:p w:rsidR="003A5151" w:rsidRDefault="003A5151" w:rsidP="003C6AD5">
      <w:pPr>
        <w:adjustRightInd w:val="0"/>
        <w:snapToGrid w:val="0"/>
        <w:spacing w:line="530" w:lineRule="exact"/>
        <w:ind w:firstLineChars="200" w:firstLine="624"/>
        <w:rPr>
          <w:rFonts w:ascii="Times New Roman" w:eastAsia="仿宋_GB2312" w:hAnsi="Times New Roman" w:cs="Times New Roman"/>
          <w:spacing w:val="-4"/>
          <w:sz w:val="32"/>
          <w:szCs w:val="32"/>
        </w:rPr>
      </w:pPr>
    </w:p>
    <w:p w:rsidR="003A5151" w:rsidRDefault="00CC0FA6" w:rsidP="003C6AD5">
      <w:pPr>
        <w:adjustRightInd w:val="0"/>
        <w:snapToGrid w:val="0"/>
        <w:spacing w:line="530" w:lineRule="exact"/>
        <w:ind w:firstLineChars="200" w:firstLine="624"/>
        <w:rPr>
          <w:rFonts w:ascii="Times New Roman" w:eastAsia="仿宋_GB2312" w:hAnsi="Times New Roman" w:cs="Times New Roman"/>
          <w:spacing w:val="-4"/>
          <w:sz w:val="32"/>
          <w:szCs w:val="32"/>
        </w:rPr>
      </w:pPr>
      <w:r>
        <w:rPr>
          <w:rFonts w:ascii="Times New Roman" w:eastAsia="仿宋_GB2312" w:hAnsi="Times New Roman" w:cs="Times New Roman" w:hint="eastAsia"/>
          <w:spacing w:val="-4"/>
          <w:sz w:val="32"/>
          <w:szCs w:val="32"/>
        </w:rPr>
        <w:t>为全面系统了解苏州产业发展整体状况，助推全市实体经济发展与产业转型升级，近期，国研智库与我局共同开展了“苏州市产业转型升级”在线问卷调查，对全市产业发展现状、问题、趋势与企业诉求等进行了全面调查，共回收</w:t>
      </w:r>
      <w:r>
        <w:rPr>
          <w:rFonts w:ascii="Times New Roman" w:eastAsia="仿宋_GB2312" w:hAnsi="Times New Roman" w:cs="Times New Roman" w:hint="eastAsia"/>
          <w:spacing w:val="-4"/>
          <w:sz w:val="32"/>
          <w:szCs w:val="32"/>
        </w:rPr>
        <w:t>2481</w:t>
      </w:r>
      <w:r>
        <w:rPr>
          <w:rFonts w:ascii="Times New Roman" w:eastAsia="仿宋_GB2312" w:hAnsi="Times New Roman" w:cs="Times New Roman" w:hint="eastAsia"/>
          <w:spacing w:val="-4"/>
          <w:sz w:val="32"/>
          <w:szCs w:val="32"/>
        </w:rPr>
        <w:t>份企业问卷，并形成了“苏州市产业转型升级调查分析报告”。本文对报告的相关内容进行了摘编，供各</w:t>
      </w:r>
      <w:r w:rsidR="00E23F15">
        <w:rPr>
          <w:rFonts w:ascii="Times New Roman" w:eastAsia="仿宋_GB2312" w:hAnsi="Times New Roman" w:cs="Times New Roman" w:hint="eastAsia"/>
          <w:spacing w:val="-4"/>
          <w:sz w:val="32"/>
          <w:szCs w:val="32"/>
        </w:rPr>
        <w:t>位</w:t>
      </w:r>
      <w:r>
        <w:rPr>
          <w:rFonts w:ascii="Times New Roman" w:eastAsia="仿宋_GB2312" w:hAnsi="Times New Roman" w:cs="Times New Roman" w:hint="eastAsia"/>
          <w:spacing w:val="-4"/>
          <w:sz w:val="32"/>
          <w:szCs w:val="32"/>
        </w:rPr>
        <w:t>领导及相关部门参考。</w:t>
      </w:r>
    </w:p>
    <w:p w:rsidR="003A5151" w:rsidRDefault="00CC0FA6" w:rsidP="003C6AD5">
      <w:pPr>
        <w:adjustRightInd w:val="0"/>
        <w:snapToGrid w:val="0"/>
        <w:spacing w:line="530" w:lineRule="exact"/>
        <w:ind w:firstLineChars="200" w:firstLine="624"/>
        <w:rPr>
          <w:rFonts w:ascii="Times New Roman" w:eastAsia="黑体" w:hAnsi="Times New Roman" w:cs="Times New Roman"/>
          <w:spacing w:val="-4"/>
          <w:sz w:val="32"/>
          <w:szCs w:val="32"/>
        </w:rPr>
      </w:pPr>
      <w:r>
        <w:rPr>
          <w:rFonts w:ascii="Times New Roman" w:eastAsia="黑体" w:hAnsi="Times New Roman" w:cs="Times New Roman" w:hint="eastAsia"/>
          <w:spacing w:val="-4"/>
          <w:sz w:val="32"/>
          <w:szCs w:val="32"/>
        </w:rPr>
        <w:t>一、受访企业问卷情况分析</w:t>
      </w:r>
    </w:p>
    <w:p w:rsidR="003A5151" w:rsidRDefault="00CC0FA6" w:rsidP="003C6AD5">
      <w:pPr>
        <w:overflowPunct w:val="0"/>
        <w:adjustRightInd w:val="0"/>
        <w:snapToGrid w:val="0"/>
        <w:spacing w:line="530" w:lineRule="exact"/>
        <w:ind w:firstLineChars="200" w:firstLine="624"/>
        <w:rPr>
          <w:rFonts w:ascii="Times New Roman" w:eastAsia="仿宋_GB2312" w:hAnsi="Times New Roman" w:cs="Times New Roman"/>
          <w:spacing w:val="-4"/>
          <w:sz w:val="32"/>
          <w:szCs w:val="32"/>
        </w:rPr>
      </w:pPr>
      <w:r>
        <w:rPr>
          <w:rFonts w:ascii="Times New Roman" w:eastAsia="仿宋_GB2312" w:hAnsi="Times New Roman" w:cs="Times New Roman" w:hint="eastAsia"/>
          <w:spacing w:val="-4"/>
          <w:sz w:val="32"/>
          <w:szCs w:val="32"/>
        </w:rPr>
        <w:t>总的来看，本次问卷调查受访企业主要为民营企业和外商独资企业（占比合计达</w:t>
      </w:r>
      <w:r>
        <w:rPr>
          <w:rFonts w:ascii="Times New Roman" w:eastAsia="仿宋_GB2312" w:hAnsi="Times New Roman" w:cs="Times New Roman" w:hint="eastAsia"/>
          <w:spacing w:val="-4"/>
          <w:sz w:val="32"/>
          <w:szCs w:val="32"/>
        </w:rPr>
        <w:t>82%</w:t>
      </w:r>
      <w:r>
        <w:rPr>
          <w:rFonts w:ascii="Times New Roman" w:eastAsia="仿宋_GB2312" w:hAnsi="Times New Roman" w:cs="Times New Roman" w:hint="eastAsia"/>
          <w:spacing w:val="-4"/>
          <w:sz w:val="32"/>
          <w:szCs w:val="32"/>
        </w:rPr>
        <w:t>），大多数企业位于具有较强竞争性或垄断性的行业，整体行业层次较高，其中整体产业链下游的特征较为明显。具体来说：</w:t>
      </w:r>
    </w:p>
    <w:p w:rsidR="003A5151" w:rsidRDefault="00CC0FA6" w:rsidP="003C6AD5">
      <w:pPr>
        <w:overflowPunct w:val="0"/>
        <w:adjustRightInd w:val="0"/>
        <w:snapToGrid w:val="0"/>
        <w:spacing w:line="530" w:lineRule="exact"/>
        <w:ind w:firstLineChars="200" w:firstLine="624"/>
        <w:rPr>
          <w:rFonts w:ascii="楷体_GB2312" w:eastAsia="楷体_GB2312" w:hAnsi="Times New Roman" w:cs="Times New Roman"/>
          <w:spacing w:val="-4"/>
          <w:sz w:val="32"/>
          <w:szCs w:val="32"/>
        </w:rPr>
      </w:pPr>
      <w:r>
        <w:rPr>
          <w:rFonts w:ascii="楷体_GB2312" w:eastAsia="楷体_GB2312" w:hAnsi="Times New Roman" w:cs="Times New Roman" w:hint="eastAsia"/>
          <w:spacing w:val="-4"/>
          <w:sz w:val="32"/>
          <w:szCs w:val="32"/>
        </w:rPr>
        <w:t>（一）从</w:t>
      </w:r>
      <w:r>
        <w:rPr>
          <w:rFonts w:ascii="楷体_GB2312" w:eastAsia="楷体_GB2312" w:hAnsi="Times New Roman" w:cs="Times New Roman" w:hint="eastAsia"/>
          <w:bCs/>
          <w:spacing w:val="-4"/>
          <w:sz w:val="32"/>
          <w:szCs w:val="32"/>
        </w:rPr>
        <w:t>产业链配套情况看</w:t>
      </w:r>
    </w:p>
    <w:p w:rsidR="003A5151" w:rsidRDefault="00CC0FA6" w:rsidP="003C6AD5">
      <w:pPr>
        <w:tabs>
          <w:tab w:val="left" w:pos="5366"/>
        </w:tabs>
        <w:adjustRightInd w:val="0"/>
        <w:snapToGrid w:val="0"/>
        <w:spacing w:line="530" w:lineRule="exact"/>
        <w:ind w:firstLineChars="200" w:firstLine="627"/>
        <w:rPr>
          <w:rFonts w:ascii="仿宋_GB2312" w:eastAsia="仿宋_GB2312" w:hAnsi="Times New Roman" w:cs="Times New Roman"/>
          <w:snapToGrid w:val="0"/>
          <w:spacing w:val="-4"/>
          <w:kern w:val="0"/>
          <w:sz w:val="32"/>
          <w:szCs w:val="32"/>
        </w:rPr>
      </w:pPr>
      <w:r>
        <w:rPr>
          <w:rFonts w:ascii="仿宋_GB2312" w:eastAsia="仿宋_GB2312" w:hAnsi="Times New Roman" w:cs="Times New Roman" w:hint="eastAsia"/>
          <w:b/>
          <w:snapToGrid w:val="0"/>
          <w:spacing w:val="-4"/>
          <w:kern w:val="0"/>
          <w:sz w:val="32"/>
          <w:szCs w:val="32"/>
        </w:rPr>
        <w:lastRenderedPageBreak/>
        <w:t>1.大部分企业“产-研-销”配套相对完整，高端产业更加注重研发环节。</w:t>
      </w:r>
      <w:r>
        <w:rPr>
          <w:rFonts w:ascii="仿宋_GB2312" w:eastAsia="仿宋_GB2312" w:hAnsi="Times New Roman" w:cs="Times New Roman" w:hint="eastAsia"/>
          <w:snapToGrid w:val="0"/>
          <w:spacing w:val="-4"/>
          <w:kern w:val="0"/>
          <w:sz w:val="32"/>
          <w:szCs w:val="32"/>
        </w:rPr>
        <w:t>在国内有生产、研发、销售环节的企业占比59%，在国内仅有生产、研发环节的企业占比5%，国内仅有生产、销售和仅有生产环节的企业，分别占25%和11%，另有36%的企业不涉及研发环节，研发能力还有待加强。</w:t>
      </w:r>
    </w:p>
    <w:p w:rsidR="003A5151" w:rsidRDefault="00CC0FA6" w:rsidP="003C6AD5">
      <w:pPr>
        <w:tabs>
          <w:tab w:val="left" w:pos="5366"/>
        </w:tabs>
        <w:adjustRightInd w:val="0"/>
        <w:snapToGrid w:val="0"/>
        <w:spacing w:line="530" w:lineRule="exact"/>
        <w:ind w:firstLineChars="200" w:firstLine="627"/>
        <w:rPr>
          <w:rFonts w:ascii="仿宋_GB2312" w:eastAsia="仿宋_GB2312" w:hAnsi="Times New Roman" w:cs="Times New Roman"/>
          <w:snapToGrid w:val="0"/>
          <w:spacing w:val="-4"/>
          <w:kern w:val="0"/>
          <w:sz w:val="32"/>
          <w:szCs w:val="32"/>
        </w:rPr>
      </w:pPr>
      <w:r>
        <w:rPr>
          <w:rFonts w:ascii="仿宋_GB2312" w:eastAsia="仿宋_GB2312" w:hAnsi="Times New Roman" w:cs="Times New Roman" w:hint="eastAsia"/>
          <w:b/>
          <w:snapToGrid w:val="0"/>
          <w:spacing w:val="-4"/>
          <w:kern w:val="0"/>
          <w:sz w:val="32"/>
          <w:szCs w:val="32"/>
        </w:rPr>
        <w:t>2.上游本土化程度高于下游，金融、运输等配套服务的本土化程度较高。</w:t>
      </w:r>
      <w:r>
        <w:rPr>
          <w:rFonts w:ascii="仿宋_GB2312" w:eastAsia="仿宋_GB2312" w:hAnsi="Times New Roman" w:cs="Times New Roman" w:hint="eastAsia"/>
          <w:snapToGrid w:val="0"/>
          <w:spacing w:val="-4"/>
          <w:kern w:val="0"/>
          <w:sz w:val="32"/>
          <w:szCs w:val="32"/>
        </w:rPr>
        <w:t>本土企业在产业链下游竞争力稍弱，上游合作企业来源于江苏本省占比合计49.4%，高于下游5.4个百分点。外商独资企业的上游境外合作企业占比为18.82%，下游境外合作企业占比为22.33%，均高于民营企业约6个百分点。金融服务和运输服务的本土化程度均比较高，其中金融服务来源于苏州市内金融机构占比达85.5%。</w:t>
      </w:r>
    </w:p>
    <w:p w:rsidR="003A5151" w:rsidRDefault="00CC0FA6" w:rsidP="003C6AD5">
      <w:pPr>
        <w:tabs>
          <w:tab w:val="left" w:pos="5366"/>
        </w:tabs>
        <w:adjustRightInd w:val="0"/>
        <w:snapToGrid w:val="0"/>
        <w:spacing w:line="530" w:lineRule="exact"/>
        <w:ind w:firstLineChars="200" w:firstLine="627"/>
        <w:rPr>
          <w:rFonts w:ascii="仿宋_GB2312" w:eastAsia="仿宋_GB2312" w:hAnsi="Times New Roman" w:cs="Times New Roman"/>
          <w:snapToGrid w:val="0"/>
          <w:spacing w:val="-4"/>
          <w:kern w:val="0"/>
          <w:sz w:val="32"/>
          <w:szCs w:val="32"/>
        </w:rPr>
      </w:pPr>
      <w:r>
        <w:rPr>
          <w:rFonts w:ascii="仿宋_GB2312" w:eastAsia="仿宋_GB2312" w:hAnsi="Times New Roman" w:cs="Times New Roman" w:hint="eastAsia"/>
          <w:b/>
          <w:snapToGrid w:val="0"/>
          <w:spacing w:val="-4"/>
          <w:kern w:val="0"/>
          <w:sz w:val="32"/>
          <w:szCs w:val="32"/>
        </w:rPr>
        <w:t>3.多数企业涉及进出口贸易，贸易的产业结构相对高端。</w:t>
      </w:r>
      <w:r>
        <w:rPr>
          <w:rFonts w:ascii="仿宋_GB2312" w:eastAsia="仿宋_GB2312" w:hAnsi="Times New Roman" w:cs="Times New Roman" w:hint="eastAsia"/>
          <w:snapToGrid w:val="0"/>
          <w:spacing w:val="-4"/>
          <w:kern w:val="0"/>
          <w:sz w:val="32"/>
          <w:szCs w:val="32"/>
        </w:rPr>
        <w:t>涉及进出口贸易业务的企业占比达65%。高技术制造业企业中涉及进出口贸易业务占比73.8%，高于平均值近9个百分点，计算机、通信和其他电子设备制造业中涉及进出口贸易业务占比78.6%，高于平均值近14个百分点。</w:t>
      </w:r>
    </w:p>
    <w:p w:rsidR="003A5151" w:rsidRDefault="00CC0FA6" w:rsidP="003C6AD5">
      <w:pPr>
        <w:tabs>
          <w:tab w:val="left" w:pos="5366"/>
        </w:tabs>
        <w:adjustRightInd w:val="0"/>
        <w:snapToGrid w:val="0"/>
        <w:spacing w:line="530" w:lineRule="exact"/>
        <w:ind w:firstLineChars="200" w:firstLine="627"/>
        <w:rPr>
          <w:rFonts w:ascii="仿宋_GB2312" w:eastAsia="仿宋_GB2312" w:hAnsi="Times New Roman" w:cs="Times New Roman"/>
          <w:snapToGrid w:val="0"/>
          <w:spacing w:val="-4"/>
          <w:kern w:val="0"/>
          <w:sz w:val="32"/>
          <w:szCs w:val="32"/>
        </w:rPr>
      </w:pPr>
      <w:r>
        <w:rPr>
          <w:rFonts w:ascii="仿宋_GB2312" w:eastAsia="仿宋_GB2312" w:hAnsi="Times New Roman" w:cs="Times New Roman" w:hint="eastAsia"/>
          <w:b/>
          <w:snapToGrid w:val="0"/>
          <w:spacing w:val="-4"/>
          <w:kern w:val="0"/>
          <w:sz w:val="32"/>
          <w:szCs w:val="32"/>
        </w:rPr>
        <w:t>4.本土人才为主力军，总体境外人才占比偏低。</w:t>
      </w:r>
      <w:r>
        <w:rPr>
          <w:rFonts w:ascii="仿宋_GB2312" w:eastAsia="仿宋_GB2312" w:hAnsi="Times New Roman" w:cs="Times New Roman" w:hint="eastAsia"/>
          <w:snapToGrid w:val="0"/>
          <w:spacing w:val="-4"/>
          <w:kern w:val="0"/>
          <w:sz w:val="32"/>
          <w:szCs w:val="32"/>
        </w:rPr>
        <w:t>从高级技术岗员工和高级管理岗员工的来源地来看，具有苏州市高级人才企业占比分别达到了60.74%和62.27%。从所属行业来看，高技术制造业企业中高管来自其他省份的企业占比最高，为59.68%，而中技术制造业和低技术制造业高管来自苏州本市的占比分别高于高技术制造业4个和15个百分点，说明中低制造业企业对外来人才吸引相对不足。</w:t>
      </w:r>
    </w:p>
    <w:p w:rsidR="003A5151" w:rsidRDefault="00CC0FA6" w:rsidP="003C6AD5">
      <w:pPr>
        <w:overflowPunct w:val="0"/>
        <w:adjustRightInd w:val="0"/>
        <w:snapToGrid w:val="0"/>
        <w:spacing w:line="530" w:lineRule="exact"/>
        <w:ind w:firstLineChars="200" w:firstLine="624"/>
        <w:rPr>
          <w:rFonts w:ascii="楷体_GB2312" w:eastAsia="楷体_GB2312" w:hAnsi="Times New Roman" w:cs="Times New Roman"/>
          <w:spacing w:val="-4"/>
          <w:sz w:val="32"/>
          <w:szCs w:val="32"/>
        </w:rPr>
      </w:pPr>
      <w:r>
        <w:rPr>
          <w:rFonts w:ascii="楷体_GB2312" w:eastAsia="楷体_GB2312" w:hAnsi="Times New Roman" w:cs="Times New Roman" w:hint="eastAsia"/>
          <w:spacing w:val="-4"/>
          <w:sz w:val="32"/>
          <w:szCs w:val="32"/>
        </w:rPr>
        <w:lastRenderedPageBreak/>
        <w:t>（二）从</w:t>
      </w:r>
      <w:r>
        <w:rPr>
          <w:rFonts w:ascii="楷体_GB2312" w:eastAsia="楷体_GB2312" w:hAnsi="Times New Roman" w:cs="Times New Roman" w:hint="eastAsia"/>
          <w:bCs/>
          <w:spacing w:val="-4"/>
          <w:sz w:val="32"/>
          <w:szCs w:val="32"/>
        </w:rPr>
        <w:t>加工贸易</w:t>
      </w:r>
      <w:r w:rsidR="00E23F15">
        <w:rPr>
          <w:rFonts w:ascii="楷体_GB2312" w:eastAsia="楷体_GB2312" w:hAnsi="Times New Roman" w:cs="Times New Roman" w:hint="eastAsia"/>
          <w:bCs/>
          <w:spacing w:val="-4"/>
          <w:sz w:val="32"/>
          <w:szCs w:val="32"/>
        </w:rPr>
        <w:t>发展</w:t>
      </w:r>
      <w:r>
        <w:rPr>
          <w:rFonts w:ascii="楷体_GB2312" w:eastAsia="楷体_GB2312" w:hAnsi="Times New Roman" w:cs="Times New Roman" w:hint="eastAsia"/>
          <w:bCs/>
          <w:spacing w:val="-4"/>
          <w:sz w:val="32"/>
          <w:szCs w:val="32"/>
        </w:rPr>
        <w:t>情况看</w:t>
      </w:r>
    </w:p>
    <w:p w:rsidR="003A5151" w:rsidRDefault="00CC0FA6" w:rsidP="003C6AD5">
      <w:pPr>
        <w:tabs>
          <w:tab w:val="left" w:pos="5366"/>
        </w:tabs>
        <w:adjustRightInd w:val="0"/>
        <w:snapToGrid w:val="0"/>
        <w:spacing w:line="530" w:lineRule="exact"/>
        <w:ind w:firstLineChars="200" w:firstLine="627"/>
        <w:rPr>
          <w:rFonts w:ascii="仿宋_GB2312" w:eastAsia="仿宋_GB2312" w:hAnsi="Times New Roman" w:cs="Times New Roman"/>
          <w:snapToGrid w:val="0"/>
          <w:spacing w:val="-4"/>
          <w:kern w:val="0"/>
          <w:sz w:val="32"/>
          <w:szCs w:val="32"/>
        </w:rPr>
      </w:pPr>
      <w:r>
        <w:rPr>
          <w:rFonts w:ascii="仿宋_GB2312" w:eastAsia="仿宋_GB2312" w:hAnsi="Times New Roman" w:cs="Times New Roman" w:hint="eastAsia"/>
          <w:b/>
          <w:snapToGrid w:val="0"/>
          <w:spacing w:val="-4"/>
          <w:kern w:val="0"/>
          <w:sz w:val="32"/>
          <w:szCs w:val="32"/>
        </w:rPr>
        <w:t>1.加工贸易方式和产业相对高端，外商独资、民营和中小微企业为贸易主体。</w:t>
      </w:r>
      <w:r>
        <w:rPr>
          <w:rFonts w:ascii="仿宋_GB2312" w:eastAsia="仿宋_GB2312" w:hAnsi="Times New Roman" w:cs="Times New Roman" w:hint="eastAsia"/>
          <w:snapToGrid w:val="0"/>
          <w:spacing w:val="-4"/>
          <w:kern w:val="0"/>
          <w:sz w:val="32"/>
          <w:szCs w:val="32"/>
        </w:rPr>
        <w:t>总的来看，目前苏州加工贸易类企业以自主生产和销售为主，绝大多数已开展一般贸易，大部分加工贸易类企业基本上摆脱了初级阶段的贸易方式；行业分布广泛，且主要集中于高技术制造业；中小微企业、外商独资企业与民营企业是从事加工贸易的主体。</w:t>
      </w:r>
    </w:p>
    <w:p w:rsidR="003A5151" w:rsidRDefault="00CC0FA6" w:rsidP="003C6AD5">
      <w:pPr>
        <w:tabs>
          <w:tab w:val="left" w:pos="5366"/>
        </w:tabs>
        <w:adjustRightInd w:val="0"/>
        <w:snapToGrid w:val="0"/>
        <w:spacing w:line="530" w:lineRule="exact"/>
        <w:ind w:firstLineChars="200" w:firstLine="627"/>
        <w:rPr>
          <w:rFonts w:ascii="仿宋_GB2312" w:eastAsia="仿宋_GB2312" w:hAnsi="Times New Roman" w:cs="Times New Roman"/>
          <w:snapToGrid w:val="0"/>
          <w:spacing w:val="-4"/>
          <w:kern w:val="0"/>
          <w:sz w:val="32"/>
          <w:szCs w:val="32"/>
        </w:rPr>
      </w:pPr>
      <w:r>
        <w:rPr>
          <w:rFonts w:ascii="仿宋_GB2312" w:eastAsia="仿宋_GB2312" w:hAnsi="Times New Roman" w:cs="Times New Roman" w:hint="eastAsia"/>
          <w:b/>
          <w:snapToGrid w:val="0"/>
          <w:spacing w:val="-4"/>
          <w:kern w:val="0"/>
          <w:sz w:val="32"/>
          <w:szCs w:val="32"/>
        </w:rPr>
        <w:t>2.核心产品增加值率偏低，多数企业位于产业链低端环节。</w:t>
      </w:r>
      <w:r>
        <w:rPr>
          <w:rFonts w:ascii="仿宋_GB2312" w:eastAsia="仿宋_GB2312" w:hAnsi="Times New Roman" w:cs="Times New Roman" w:hint="eastAsia"/>
          <w:snapToGrid w:val="0"/>
          <w:spacing w:val="-4"/>
          <w:kern w:val="0"/>
          <w:sz w:val="32"/>
          <w:szCs w:val="32"/>
        </w:rPr>
        <w:t>目前苏州加工贸易类企业的整体增加值率偏低，反映出多数企业处于产业价值链中低端，企业的技术水平和价值创造能力较弱。高技术制造业的产业链和价值链层次相对较低，品牌价值不高，核心竞争力有待进一步提升。外商独资企业相对于民营企业而言处于产业链和价值链的较高端，二者仍存在较为明显的技术差距。</w:t>
      </w:r>
    </w:p>
    <w:p w:rsidR="003A5151" w:rsidRDefault="00CC0FA6" w:rsidP="003C6AD5">
      <w:pPr>
        <w:tabs>
          <w:tab w:val="left" w:pos="5366"/>
        </w:tabs>
        <w:adjustRightInd w:val="0"/>
        <w:snapToGrid w:val="0"/>
        <w:spacing w:line="530" w:lineRule="exact"/>
        <w:ind w:firstLineChars="200" w:firstLine="627"/>
        <w:rPr>
          <w:rFonts w:ascii="仿宋_GB2312" w:eastAsia="仿宋_GB2312" w:hAnsi="Times New Roman" w:cs="Times New Roman"/>
          <w:snapToGrid w:val="0"/>
          <w:spacing w:val="-4"/>
          <w:kern w:val="0"/>
          <w:sz w:val="32"/>
          <w:szCs w:val="32"/>
        </w:rPr>
      </w:pPr>
      <w:r>
        <w:rPr>
          <w:rFonts w:ascii="仿宋_GB2312" w:eastAsia="仿宋_GB2312" w:hAnsi="Times New Roman" w:cs="Times New Roman" w:hint="eastAsia"/>
          <w:b/>
          <w:snapToGrid w:val="0"/>
          <w:spacing w:val="-4"/>
          <w:kern w:val="0"/>
          <w:sz w:val="32"/>
          <w:szCs w:val="32"/>
        </w:rPr>
        <w:t>3.欧美日为主要贸易对象，外贸市场集中度较高。</w:t>
      </w:r>
      <w:r>
        <w:rPr>
          <w:rFonts w:ascii="仿宋_GB2312" w:eastAsia="仿宋_GB2312" w:hAnsi="Times New Roman" w:cs="Times New Roman" w:hint="eastAsia"/>
          <w:snapToGrid w:val="0"/>
          <w:spacing w:val="-4"/>
          <w:kern w:val="0"/>
          <w:sz w:val="32"/>
          <w:szCs w:val="32"/>
        </w:rPr>
        <w:t>外商独资企业与境外母公司的贸易关联度最高，而民营企业则更多直接面向海外批发零售市场。加工贸易类企业的贸易链条主要为从日本、欧盟、美国、台湾地区等地进口原材料、零部件和中间产品，加工成最终产品后再销往这些地区，而欧美成为苏州加工贸易类企业最重要的贸易对象。</w:t>
      </w:r>
    </w:p>
    <w:p w:rsidR="003A5151" w:rsidRDefault="00CC0FA6" w:rsidP="003C6AD5">
      <w:pPr>
        <w:tabs>
          <w:tab w:val="left" w:pos="5366"/>
        </w:tabs>
        <w:adjustRightInd w:val="0"/>
        <w:snapToGrid w:val="0"/>
        <w:spacing w:line="530" w:lineRule="exact"/>
        <w:ind w:firstLineChars="200" w:firstLine="627"/>
        <w:rPr>
          <w:rFonts w:ascii="仿宋_GB2312" w:eastAsia="仿宋_GB2312" w:hAnsi="Times New Roman" w:cs="Times New Roman"/>
          <w:snapToGrid w:val="0"/>
          <w:spacing w:val="-4"/>
          <w:kern w:val="0"/>
          <w:sz w:val="32"/>
          <w:szCs w:val="32"/>
        </w:rPr>
      </w:pPr>
      <w:r>
        <w:rPr>
          <w:rFonts w:ascii="仿宋_GB2312" w:eastAsia="仿宋_GB2312" w:hAnsi="Times New Roman" w:cs="Times New Roman" w:hint="eastAsia"/>
          <w:b/>
          <w:snapToGrid w:val="0"/>
          <w:spacing w:val="-4"/>
          <w:kern w:val="0"/>
          <w:sz w:val="32"/>
          <w:szCs w:val="32"/>
        </w:rPr>
        <w:t>4.低端产业海外需求变化明显，开拓国内市场成为大部分企业的主动选择。</w:t>
      </w:r>
      <w:r>
        <w:rPr>
          <w:rFonts w:ascii="仿宋_GB2312" w:eastAsia="仿宋_GB2312" w:hAnsi="Times New Roman" w:cs="Times New Roman" w:hint="eastAsia"/>
          <w:snapToGrid w:val="0"/>
          <w:spacing w:val="-4"/>
          <w:kern w:val="0"/>
          <w:sz w:val="32"/>
          <w:szCs w:val="32"/>
        </w:rPr>
        <w:t>近两年海外需求变化对企业出口冲击较大，低端产业受海外需求变化影响最大。国内逐渐成为加工贸易类企业的主要销售市场，销售多元化成为企业发展内销的最主要原因。</w:t>
      </w:r>
    </w:p>
    <w:p w:rsidR="003A5151" w:rsidRDefault="00CC0FA6" w:rsidP="003C6AD5">
      <w:pPr>
        <w:tabs>
          <w:tab w:val="left" w:pos="5366"/>
        </w:tabs>
        <w:adjustRightInd w:val="0"/>
        <w:snapToGrid w:val="0"/>
        <w:spacing w:line="530" w:lineRule="exact"/>
        <w:ind w:firstLineChars="200" w:firstLine="627"/>
        <w:rPr>
          <w:rFonts w:ascii="仿宋_GB2312" w:eastAsia="仿宋_GB2312" w:hAnsi="Times New Roman" w:cs="Times New Roman"/>
          <w:snapToGrid w:val="0"/>
          <w:spacing w:val="-4"/>
          <w:kern w:val="0"/>
          <w:sz w:val="32"/>
          <w:szCs w:val="32"/>
        </w:rPr>
      </w:pPr>
      <w:r>
        <w:rPr>
          <w:rFonts w:ascii="仿宋_GB2312" w:eastAsia="仿宋_GB2312" w:hAnsi="Times New Roman" w:cs="Times New Roman" w:hint="eastAsia"/>
          <w:b/>
          <w:snapToGrid w:val="0"/>
          <w:spacing w:val="-4"/>
          <w:kern w:val="0"/>
          <w:sz w:val="32"/>
          <w:szCs w:val="32"/>
        </w:rPr>
        <w:t>5.相关支持政策落实总体良好，但关税增加、通关便利化不</w:t>
      </w:r>
      <w:r>
        <w:rPr>
          <w:rFonts w:ascii="仿宋_GB2312" w:eastAsia="仿宋_GB2312" w:hAnsi="Times New Roman" w:cs="Times New Roman" w:hint="eastAsia"/>
          <w:b/>
          <w:snapToGrid w:val="0"/>
          <w:spacing w:val="-4"/>
          <w:kern w:val="0"/>
          <w:sz w:val="32"/>
          <w:szCs w:val="32"/>
        </w:rPr>
        <w:lastRenderedPageBreak/>
        <w:t>足等方面仍需加大政策支持力度。</w:t>
      </w:r>
      <w:r>
        <w:rPr>
          <w:rFonts w:ascii="仿宋_GB2312" w:eastAsia="仿宋_GB2312" w:hAnsi="Times New Roman" w:cs="Times New Roman" w:hint="eastAsia"/>
          <w:snapToGrid w:val="0"/>
          <w:spacing w:val="-4"/>
          <w:kern w:val="0"/>
          <w:sz w:val="32"/>
          <w:szCs w:val="32"/>
        </w:rPr>
        <w:t>绝大部分受访企业认可当前的加工贸易政策，支持政策的企业满意度较高。关税增加与通关便利化不足成为企业外贸面临的最主要问题，而外商独资企业和高技术制造业中面临问题的企业比例最大。同时，对自贸区政策不了解、审批流程过多等成为企业自主反映的主要问题。</w:t>
      </w:r>
    </w:p>
    <w:p w:rsidR="003A5151" w:rsidRDefault="00CC0FA6" w:rsidP="003C6AD5">
      <w:pPr>
        <w:overflowPunct w:val="0"/>
        <w:adjustRightInd w:val="0"/>
        <w:snapToGrid w:val="0"/>
        <w:spacing w:line="530" w:lineRule="exact"/>
        <w:ind w:firstLineChars="200" w:firstLine="624"/>
        <w:rPr>
          <w:rFonts w:ascii="楷体_GB2312" w:eastAsia="楷体_GB2312" w:hAnsi="Times New Roman" w:cs="Times New Roman"/>
          <w:spacing w:val="-4"/>
          <w:sz w:val="32"/>
          <w:szCs w:val="32"/>
        </w:rPr>
      </w:pPr>
      <w:r>
        <w:rPr>
          <w:rFonts w:ascii="楷体_GB2312" w:eastAsia="楷体_GB2312" w:hAnsi="Times New Roman" w:cs="Times New Roman" w:hint="eastAsia"/>
          <w:spacing w:val="-4"/>
          <w:sz w:val="32"/>
          <w:szCs w:val="32"/>
        </w:rPr>
        <w:t>（三）从</w:t>
      </w:r>
      <w:r>
        <w:rPr>
          <w:rFonts w:ascii="楷体_GB2312" w:eastAsia="楷体_GB2312" w:hAnsi="Times New Roman" w:cs="Times New Roman" w:hint="eastAsia"/>
          <w:bCs/>
          <w:spacing w:val="-4"/>
          <w:sz w:val="32"/>
          <w:szCs w:val="32"/>
        </w:rPr>
        <w:t>研发与技术来源情况看</w:t>
      </w:r>
    </w:p>
    <w:p w:rsidR="003A5151" w:rsidRDefault="00CC0FA6" w:rsidP="003C6AD5">
      <w:pPr>
        <w:adjustRightInd w:val="0"/>
        <w:snapToGrid w:val="0"/>
        <w:spacing w:line="530" w:lineRule="exact"/>
        <w:ind w:firstLineChars="200" w:firstLine="627"/>
        <w:rPr>
          <w:rFonts w:ascii="仿宋_GB2312" w:eastAsia="仿宋_GB2312" w:hAnsi="Times New Roman" w:cs="Times New Roman"/>
          <w:snapToGrid w:val="0"/>
          <w:spacing w:val="-4"/>
          <w:kern w:val="0"/>
          <w:sz w:val="32"/>
          <w:szCs w:val="32"/>
        </w:rPr>
      </w:pPr>
      <w:r>
        <w:rPr>
          <w:rFonts w:ascii="仿宋_GB2312" w:eastAsia="仿宋_GB2312" w:hAnsi="Times New Roman" w:cs="Times New Roman" w:hint="eastAsia"/>
          <w:b/>
          <w:snapToGrid w:val="0"/>
          <w:spacing w:val="-4"/>
          <w:kern w:val="0"/>
          <w:sz w:val="32"/>
          <w:szCs w:val="32"/>
        </w:rPr>
        <w:t>1.高端人才队伍本土化程度较低，且多布局在中低制造业领域。</w:t>
      </w:r>
      <w:r>
        <w:rPr>
          <w:rFonts w:ascii="仿宋_GB2312" w:eastAsia="仿宋_GB2312" w:hAnsi="Times New Roman" w:cs="Times New Roman" w:hint="eastAsia"/>
          <w:snapToGrid w:val="0"/>
          <w:spacing w:val="-4"/>
          <w:kern w:val="0"/>
          <w:sz w:val="32"/>
          <w:szCs w:val="32"/>
        </w:rPr>
        <w:t>超七成企业的高层管理者及研发人员团队来自苏州市外、江苏省外以及国外人才团队支持，且管理岗位本土化水平高于技术岗位本土化水平。低技术制造业高端人才队伍本土化程度最高，本土化管理人才储备比技术人才储备更充足。</w:t>
      </w:r>
    </w:p>
    <w:p w:rsidR="003A5151" w:rsidRDefault="00CC0FA6" w:rsidP="003C6AD5">
      <w:pPr>
        <w:adjustRightInd w:val="0"/>
        <w:snapToGrid w:val="0"/>
        <w:spacing w:line="530" w:lineRule="exact"/>
        <w:ind w:firstLineChars="200" w:firstLine="627"/>
        <w:rPr>
          <w:rFonts w:ascii="仿宋_GB2312" w:eastAsia="仿宋_GB2312" w:hAnsi="Times New Roman" w:cs="Times New Roman"/>
          <w:snapToGrid w:val="0"/>
          <w:spacing w:val="-4"/>
          <w:kern w:val="0"/>
          <w:sz w:val="32"/>
          <w:szCs w:val="32"/>
        </w:rPr>
      </w:pPr>
      <w:r>
        <w:rPr>
          <w:rFonts w:ascii="仿宋_GB2312" w:eastAsia="仿宋_GB2312" w:hAnsi="Times New Roman" w:cs="Times New Roman" w:hint="eastAsia"/>
          <w:b/>
          <w:snapToGrid w:val="0"/>
          <w:spacing w:val="-4"/>
          <w:kern w:val="0"/>
          <w:sz w:val="32"/>
          <w:szCs w:val="32"/>
        </w:rPr>
        <w:t>2.核心技术国际竞争力较低，产业创新水平亟待提升。</w:t>
      </w:r>
      <w:r>
        <w:rPr>
          <w:rFonts w:ascii="仿宋_GB2312" w:eastAsia="仿宋_GB2312" w:hAnsi="Times New Roman" w:cs="Times New Roman" w:hint="eastAsia"/>
          <w:snapToGrid w:val="0"/>
          <w:spacing w:val="-4"/>
          <w:kern w:val="0"/>
          <w:sz w:val="32"/>
          <w:szCs w:val="32"/>
        </w:rPr>
        <w:t>整体来看，企业核心技术水平在国内具有一定的竞争力，但国际竞争力较低。其中高技术制造业企业的核心技术国际化水平相对较高，且针对国内外市场具备不同程度竞争优势；民营企业技术多处于国内领先水平，但国际技术水平明显低于外商独资企业。</w:t>
      </w:r>
    </w:p>
    <w:p w:rsidR="003A5151" w:rsidRDefault="00CC0FA6" w:rsidP="003C6AD5">
      <w:pPr>
        <w:adjustRightInd w:val="0"/>
        <w:snapToGrid w:val="0"/>
        <w:spacing w:line="530" w:lineRule="exact"/>
        <w:ind w:firstLineChars="200" w:firstLine="627"/>
        <w:rPr>
          <w:rFonts w:ascii="仿宋_GB2312" w:eastAsia="仿宋_GB2312" w:hAnsi="Times New Roman" w:cs="Times New Roman"/>
          <w:snapToGrid w:val="0"/>
          <w:spacing w:val="-4"/>
          <w:kern w:val="0"/>
          <w:sz w:val="32"/>
          <w:szCs w:val="32"/>
        </w:rPr>
      </w:pPr>
      <w:r>
        <w:rPr>
          <w:rFonts w:ascii="仿宋_GB2312" w:eastAsia="仿宋_GB2312" w:hAnsi="Times New Roman" w:cs="Times New Roman" w:hint="eastAsia"/>
          <w:b/>
          <w:snapToGrid w:val="0"/>
          <w:spacing w:val="-4"/>
          <w:kern w:val="0"/>
          <w:sz w:val="32"/>
          <w:szCs w:val="32"/>
        </w:rPr>
        <w:t>3.超半数企业技术为完全自主研发，高端产业自主研发率较高。</w:t>
      </w:r>
      <w:r>
        <w:rPr>
          <w:rFonts w:ascii="仿宋_GB2312" w:eastAsia="仿宋_GB2312" w:hAnsi="Times New Roman" w:cs="Times New Roman" w:hint="eastAsia"/>
          <w:snapToGrid w:val="0"/>
          <w:spacing w:val="-4"/>
          <w:kern w:val="0"/>
          <w:sz w:val="32"/>
          <w:szCs w:val="32"/>
        </w:rPr>
        <w:t>总的来看，受访企业整体自主创新能力较高，其中高技术制造业企业技术完全自主研发率最高；外资企业依靠完全自主研发的主要集中在计算机、通信和其他电子设备制造业，民营类完全自主研发企业的行业集中度相比较低。</w:t>
      </w:r>
    </w:p>
    <w:p w:rsidR="003A5151" w:rsidRDefault="00CC0FA6" w:rsidP="003C6AD5">
      <w:pPr>
        <w:overflowPunct w:val="0"/>
        <w:adjustRightInd w:val="0"/>
        <w:snapToGrid w:val="0"/>
        <w:spacing w:line="530" w:lineRule="exact"/>
        <w:ind w:firstLineChars="200" w:firstLine="624"/>
        <w:rPr>
          <w:rFonts w:ascii="楷体_GB2312" w:eastAsia="楷体_GB2312" w:hAnsi="Times New Roman" w:cs="Times New Roman"/>
          <w:spacing w:val="-4"/>
          <w:sz w:val="32"/>
          <w:szCs w:val="32"/>
        </w:rPr>
      </w:pPr>
      <w:r>
        <w:rPr>
          <w:rFonts w:ascii="楷体_GB2312" w:eastAsia="楷体_GB2312" w:hAnsi="Times New Roman" w:cs="Times New Roman" w:hint="eastAsia"/>
          <w:spacing w:val="-4"/>
          <w:sz w:val="32"/>
          <w:szCs w:val="32"/>
        </w:rPr>
        <w:t>（四）从</w:t>
      </w:r>
      <w:r>
        <w:rPr>
          <w:rFonts w:ascii="楷体_GB2312" w:eastAsia="楷体_GB2312" w:hAnsi="Times New Roman" w:cs="Times New Roman" w:hint="eastAsia"/>
          <w:bCs/>
          <w:spacing w:val="-4"/>
          <w:sz w:val="32"/>
          <w:szCs w:val="32"/>
        </w:rPr>
        <w:t>面临的挑战与发展预期看</w:t>
      </w:r>
    </w:p>
    <w:p w:rsidR="003A5151" w:rsidRDefault="00CC0FA6" w:rsidP="003C6AD5">
      <w:pPr>
        <w:adjustRightInd w:val="0"/>
        <w:snapToGrid w:val="0"/>
        <w:spacing w:line="530" w:lineRule="exact"/>
        <w:ind w:firstLineChars="200" w:firstLine="627"/>
        <w:rPr>
          <w:rFonts w:ascii="仿宋_GB2312" w:eastAsia="仿宋_GB2312" w:hAnsi="Times New Roman" w:cs="Times New Roman"/>
          <w:snapToGrid w:val="0"/>
          <w:spacing w:val="-4"/>
          <w:kern w:val="0"/>
          <w:sz w:val="32"/>
          <w:szCs w:val="32"/>
        </w:rPr>
      </w:pPr>
      <w:r>
        <w:rPr>
          <w:rFonts w:ascii="仿宋_GB2312" w:eastAsia="仿宋_GB2312" w:hAnsi="Times New Roman" w:cs="Times New Roman" w:hint="eastAsia"/>
          <w:b/>
          <w:snapToGrid w:val="0"/>
          <w:spacing w:val="-4"/>
          <w:kern w:val="0"/>
          <w:sz w:val="32"/>
          <w:szCs w:val="32"/>
        </w:rPr>
        <w:t>1.多数企业经营状况不够乐观，外迁企业增多。</w:t>
      </w:r>
      <w:r>
        <w:rPr>
          <w:rFonts w:ascii="仿宋_GB2312" w:eastAsia="仿宋_GB2312" w:hAnsi="Times New Roman" w:cs="Times New Roman" w:hint="eastAsia"/>
          <w:snapToGrid w:val="0"/>
          <w:spacing w:val="-4"/>
          <w:kern w:val="0"/>
          <w:sz w:val="32"/>
          <w:szCs w:val="32"/>
        </w:rPr>
        <w:t>在调查的企业中，2018-2019年，超过半数（58%）的企业经营更为困难，仅</w:t>
      </w:r>
      <w:r>
        <w:rPr>
          <w:rFonts w:ascii="仿宋_GB2312" w:eastAsia="仿宋_GB2312" w:hAnsi="Times New Roman" w:cs="Times New Roman" w:hint="eastAsia"/>
          <w:snapToGrid w:val="0"/>
          <w:spacing w:val="-4"/>
          <w:kern w:val="0"/>
          <w:sz w:val="32"/>
          <w:szCs w:val="32"/>
        </w:rPr>
        <w:lastRenderedPageBreak/>
        <w:t>有4%的企业认为其经营更为容易，还有38%的企业经营基本无变化。</w:t>
      </w:r>
    </w:p>
    <w:p w:rsidR="003A5151" w:rsidRDefault="00CC0FA6" w:rsidP="003C6AD5">
      <w:pPr>
        <w:adjustRightInd w:val="0"/>
        <w:snapToGrid w:val="0"/>
        <w:spacing w:line="530" w:lineRule="exact"/>
        <w:ind w:firstLineChars="200" w:firstLine="627"/>
        <w:rPr>
          <w:rFonts w:ascii="仿宋_GB2312" w:eastAsia="仿宋_GB2312" w:hAnsi="Times New Roman" w:cs="Times New Roman"/>
          <w:snapToGrid w:val="0"/>
          <w:spacing w:val="-4"/>
          <w:kern w:val="0"/>
          <w:sz w:val="32"/>
          <w:szCs w:val="32"/>
        </w:rPr>
      </w:pPr>
      <w:r>
        <w:rPr>
          <w:rFonts w:ascii="仿宋_GB2312" w:eastAsia="仿宋_GB2312" w:hAnsi="Times New Roman" w:cs="Times New Roman" w:hint="eastAsia"/>
          <w:b/>
          <w:snapToGrid w:val="0"/>
          <w:spacing w:val="-4"/>
          <w:kern w:val="0"/>
          <w:sz w:val="32"/>
          <w:szCs w:val="32"/>
        </w:rPr>
        <w:t>2.劳动力成本提高是企业生产经营面临的主要挑战。</w:t>
      </w:r>
      <w:r>
        <w:rPr>
          <w:rFonts w:ascii="仿宋_GB2312" w:eastAsia="仿宋_GB2312" w:hAnsi="Times New Roman" w:cs="Times New Roman" w:hint="eastAsia"/>
          <w:snapToGrid w:val="0"/>
          <w:spacing w:val="-4"/>
          <w:kern w:val="0"/>
          <w:sz w:val="32"/>
          <w:szCs w:val="32"/>
        </w:rPr>
        <w:t>80.6%的企业认为劳动力成本提高是企业生产经营面临的主要挑战。同时，绝大多数企业认为产品生产成本提高是影响企业生产经营的重要因素。</w:t>
      </w:r>
    </w:p>
    <w:p w:rsidR="003A5151" w:rsidRDefault="00CC0FA6" w:rsidP="003C6AD5">
      <w:pPr>
        <w:adjustRightInd w:val="0"/>
        <w:snapToGrid w:val="0"/>
        <w:spacing w:line="530" w:lineRule="exact"/>
        <w:ind w:firstLineChars="200" w:firstLine="627"/>
        <w:rPr>
          <w:rFonts w:ascii="仿宋_GB2312" w:eastAsia="仿宋_GB2312" w:hAnsi="Times New Roman" w:cs="Times New Roman"/>
          <w:snapToGrid w:val="0"/>
          <w:spacing w:val="-4"/>
          <w:kern w:val="0"/>
          <w:sz w:val="32"/>
          <w:szCs w:val="32"/>
        </w:rPr>
      </w:pPr>
      <w:r>
        <w:rPr>
          <w:rFonts w:ascii="仿宋_GB2312" w:eastAsia="仿宋_GB2312" w:hAnsi="Times New Roman" w:cs="Times New Roman" w:hint="eastAsia"/>
          <w:b/>
          <w:snapToGrid w:val="0"/>
          <w:spacing w:val="-4"/>
          <w:kern w:val="0"/>
          <w:sz w:val="32"/>
          <w:szCs w:val="32"/>
        </w:rPr>
        <w:t>3.</w:t>
      </w:r>
      <w:r>
        <w:rPr>
          <w:rFonts w:ascii="仿宋_GB2312" w:eastAsia="仿宋_GB2312" w:hAnsi="Times New Roman" w:cs="Times New Roman" w:hint="eastAsia"/>
          <w:b/>
          <w:bCs/>
          <w:snapToGrid w:val="0"/>
          <w:spacing w:val="-4"/>
          <w:kern w:val="0"/>
          <w:sz w:val="32"/>
          <w:szCs w:val="32"/>
        </w:rPr>
        <w:t>疫情短期冲击明显，影响范围较大。</w:t>
      </w:r>
      <w:r>
        <w:rPr>
          <w:rFonts w:ascii="仿宋_GB2312" w:eastAsia="仿宋_GB2312" w:hAnsi="Times New Roman" w:cs="Times New Roman" w:hint="eastAsia"/>
          <w:snapToGrid w:val="0"/>
          <w:spacing w:val="-4"/>
          <w:kern w:val="0"/>
          <w:sz w:val="32"/>
          <w:szCs w:val="32"/>
        </w:rPr>
        <w:t>此次疫情对企业的负面影响主要包括订单可能无法按时完成、需求短期内明显减少、生产受阻以及供应链受到冲击等。</w:t>
      </w:r>
    </w:p>
    <w:p w:rsidR="003A5151" w:rsidRDefault="00CC0FA6" w:rsidP="003C6AD5">
      <w:pPr>
        <w:adjustRightInd w:val="0"/>
        <w:snapToGrid w:val="0"/>
        <w:spacing w:line="530" w:lineRule="exact"/>
        <w:ind w:firstLineChars="200" w:firstLine="627"/>
        <w:rPr>
          <w:rFonts w:ascii="仿宋_GB2312" w:eastAsia="仿宋_GB2312" w:hAnsi="Times New Roman" w:cs="Times New Roman"/>
          <w:snapToGrid w:val="0"/>
          <w:spacing w:val="-4"/>
          <w:kern w:val="0"/>
          <w:sz w:val="32"/>
          <w:szCs w:val="32"/>
        </w:rPr>
      </w:pPr>
      <w:r>
        <w:rPr>
          <w:rFonts w:ascii="仿宋_GB2312" w:eastAsia="仿宋_GB2312" w:hAnsi="Times New Roman" w:cs="Times New Roman" w:hint="eastAsia"/>
          <w:b/>
          <w:snapToGrid w:val="0"/>
          <w:spacing w:val="-4"/>
          <w:kern w:val="0"/>
          <w:sz w:val="32"/>
          <w:szCs w:val="32"/>
        </w:rPr>
        <w:t>4.预期整体稳定，超过三成企业有扩大规模意愿。</w:t>
      </w:r>
      <w:r>
        <w:rPr>
          <w:rFonts w:ascii="仿宋_GB2312" w:eastAsia="仿宋_GB2312" w:hAnsi="Times New Roman" w:cs="Times New Roman" w:hint="eastAsia"/>
          <w:snapToGrid w:val="0"/>
          <w:spacing w:val="-4"/>
          <w:kern w:val="0"/>
          <w:sz w:val="32"/>
          <w:szCs w:val="32"/>
        </w:rPr>
        <w:t>63%的企业认为自身未来2-3年发展基本稳定，19%的企业认为会快速发展，其余18%的企业认为不确定或情况恶化，但总体预期稳定。同时，超过三成（36.8%）的企业具有扩大现有生产和贸易规模的意愿，还有近40%的企业具有保持现有规模但减少员工以降低成本的意向。</w:t>
      </w:r>
    </w:p>
    <w:p w:rsidR="003A5151" w:rsidRDefault="00CC0FA6" w:rsidP="003C6AD5">
      <w:pPr>
        <w:adjustRightInd w:val="0"/>
        <w:snapToGrid w:val="0"/>
        <w:spacing w:line="530" w:lineRule="exact"/>
        <w:ind w:firstLineChars="200" w:firstLine="627"/>
        <w:rPr>
          <w:rFonts w:ascii="仿宋_GB2312" w:eastAsia="仿宋_GB2312" w:hAnsi="Times New Roman" w:cs="Times New Roman"/>
          <w:snapToGrid w:val="0"/>
          <w:spacing w:val="-4"/>
          <w:kern w:val="0"/>
          <w:sz w:val="32"/>
          <w:szCs w:val="32"/>
        </w:rPr>
      </w:pPr>
      <w:r>
        <w:rPr>
          <w:rFonts w:ascii="仿宋_GB2312" w:eastAsia="仿宋_GB2312" w:hAnsi="Times New Roman" w:cs="Times New Roman" w:hint="eastAsia"/>
          <w:b/>
          <w:snapToGrid w:val="0"/>
          <w:spacing w:val="-4"/>
          <w:kern w:val="0"/>
          <w:sz w:val="32"/>
          <w:szCs w:val="32"/>
        </w:rPr>
        <w:t>5.接近半数企业有转型升级计划，加强产品自主研发与结构调整为首选。</w:t>
      </w:r>
      <w:r>
        <w:rPr>
          <w:rFonts w:ascii="仿宋_GB2312" w:eastAsia="仿宋_GB2312" w:hAnsi="Times New Roman" w:cs="Times New Roman" w:hint="eastAsia"/>
          <w:snapToGrid w:val="0"/>
          <w:spacing w:val="-4"/>
          <w:kern w:val="0"/>
          <w:sz w:val="32"/>
          <w:szCs w:val="32"/>
        </w:rPr>
        <w:t>47%的企业具有转型升级计划，且在多种转型方式中，选择产品自主研发与结构调整的企业最多，所占比重分别为27.6%、21%。</w:t>
      </w:r>
    </w:p>
    <w:p w:rsidR="003A5151" w:rsidRDefault="00CC0FA6" w:rsidP="003C6AD5">
      <w:pPr>
        <w:adjustRightInd w:val="0"/>
        <w:snapToGrid w:val="0"/>
        <w:spacing w:line="530" w:lineRule="exact"/>
        <w:ind w:firstLineChars="200" w:firstLine="627"/>
        <w:rPr>
          <w:rFonts w:ascii="仿宋_GB2312" w:eastAsia="仿宋_GB2312" w:hAnsi="Times New Roman" w:cs="Times New Roman"/>
          <w:snapToGrid w:val="0"/>
          <w:spacing w:val="-4"/>
          <w:kern w:val="0"/>
          <w:sz w:val="32"/>
          <w:szCs w:val="32"/>
        </w:rPr>
      </w:pPr>
      <w:r>
        <w:rPr>
          <w:rFonts w:ascii="仿宋_GB2312" w:eastAsia="仿宋_GB2312" w:hAnsi="Times New Roman" w:cs="Times New Roman" w:hint="eastAsia"/>
          <w:b/>
          <w:snapToGrid w:val="0"/>
          <w:spacing w:val="-4"/>
          <w:kern w:val="0"/>
          <w:sz w:val="32"/>
          <w:szCs w:val="32"/>
        </w:rPr>
        <w:t>6.直接生产成本为外迁主要影响因素，东南亚为境外最佳意向地点。</w:t>
      </w:r>
      <w:r>
        <w:rPr>
          <w:rFonts w:ascii="仿宋_GB2312" w:eastAsia="仿宋_GB2312" w:hAnsi="Times New Roman" w:cs="Times New Roman" w:hint="eastAsia"/>
          <w:snapToGrid w:val="0"/>
          <w:spacing w:val="-4"/>
          <w:kern w:val="0"/>
          <w:sz w:val="32"/>
          <w:szCs w:val="32"/>
        </w:rPr>
        <w:t>劳动力成本、土地成本等直接生产成本以及税收优惠是企业外迁的主要影响因素，且在东南亚、非洲、中亚、拉美等多个意向地点中，东南亚为境外最佳意向地点，其占比高达59.9%。</w:t>
      </w:r>
    </w:p>
    <w:p w:rsidR="003A5151" w:rsidRDefault="00CC0FA6" w:rsidP="003C6AD5">
      <w:pPr>
        <w:adjustRightInd w:val="0"/>
        <w:snapToGrid w:val="0"/>
        <w:spacing w:line="530" w:lineRule="exact"/>
        <w:ind w:firstLineChars="200" w:firstLine="624"/>
        <w:rPr>
          <w:rFonts w:ascii="Times New Roman" w:eastAsia="黑体" w:hAnsi="Times New Roman" w:cs="Times New Roman"/>
          <w:spacing w:val="-4"/>
          <w:sz w:val="32"/>
          <w:szCs w:val="32"/>
        </w:rPr>
      </w:pPr>
      <w:r>
        <w:rPr>
          <w:rFonts w:ascii="Times New Roman" w:eastAsia="黑体" w:hAnsi="Times New Roman" w:cs="Times New Roman" w:hint="eastAsia"/>
          <w:spacing w:val="-4"/>
          <w:sz w:val="32"/>
          <w:szCs w:val="32"/>
        </w:rPr>
        <w:t>二、受访企业对政府的期待和建议</w:t>
      </w:r>
    </w:p>
    <w:p w:rsidR="003A5151" w:rsidRDefault="00CC0FA6" w:rsidP="003C6AD5">
      <w:pPr>
        <w:adjustRightInd w:val="0"/>
        <w:snapToGrid w:val="0"/>
        <w:spacing w:line="530" w:lineRule="exact"/>
        <w:ind w:firstLineChars="200" w:firstLine="624"/>
        <w:rPr>
          <w:rFonts w:ascii="仿宋_GB2312" w:eastAsia="仿宋_GB2312" w:hAnsi="Times New Roman" w:cs="Times New Roman"/>
          <w:snapToGrid w:val="0"/>
          <w:spacing w:val="-4"/>
          <w:kern w:val="0"/>
          <w:sz w:val="32"/>
          <w:szCs w:val="32"/>
        </w:rPr>
      </w:pPr>
      <w:r>
        <w:rPr>
          <w:rFonts w:ascii="仿宋_GB2312" w:eastAsia="仿宋_GB2312" w:hAnsi="Times New Roman" w:cs="Times New Roman" w:hint="eastAsia"/>
          <w:snapToGrid w:val="0"/>
          <w:spacing w:val="-4"/>
          <w:kern w:val="0"/>
          <w:sz w:val="32"/>
          <w:szCs w:val="32"/>
        </w:rPr>
        <w:lastRenderedPageBreak/>
        <w:t>当前企业对苏州政策环境、制度环境总体评价较高，但期望进一步在营商环境建设领域实施优化改进。</w:t>
      </w:r>
    </w:p>
    <w:p w:rsidR="003A5151" w:rsidRDefault="00CC0FA6" w:rsidP="003C6AD5">
      <w:pPr>
        <w:adjustRightInd w:val="0"/>
        <w:snapToGrid w:val="0"/>
        <w:spacing w:line="530" w:lineRule="exact"/>
        <w:ind w:firstLineChars="200" w:firstLine="624"/>
        <w:rPr>
          <w:rFonts w:ascii="仿宋_GB2312" w:eastAsia="仿宋_GB2312" w:hAnsi="Times New Roman" w:cs="Times New Roman"/>
          <w:snapToGrid w:val="0"/>
          <w:spacing w:val="-4"/>
          <w:kern w:val="0"/>
          <w:sz w:val="32"/>
          <w:szCs w:val="32"/>
        </w:rPr>
      </w:pPr>
      <w:r>
        <w:rPr>
          <w:rFonts w:ascii="楷体_GB2312" w:eastAsia="楷体_GB2312" w:hAnsi="Times New Roman" w:cs="Times New Roman" w:hint="eastAsia"/>
          <w:snapToGrid w:val="0"/>
          <w:spacing w:val="-4"/>
          <w:kern w:val="0"/>
          <w:sz w:val="32"/>
          <w:szCs w:val="32"/>
        </w:rPr>
        <w:t>1.对政府制度与政策实施评价较高。</w:t>
      </w:r>
      <w:r>
        <w:rPr>
          <w:rFonts w:ascii="仿宋_GB2312" w:eastAsia="仿宋_GB2312" w:hAnsi="Times New Roman" w:cs="Times New Roman" w:hint="eastAsia"/>
          <w:snapToGrid w:val="0"/>
          <w:spacing w:val="-4"/>
          <w:kern w:val="0"/>
          <w:sz w:val="32"/>
          <w:szCs w:val="32"/>
        </w:rPr>
        <w:t>苏州企业对苏州目前各项制度性、政策性因素整体评价较好。</w:t>
      </w:r>
    </w:p>
    <w:p w:rsidR="003A5151" w:rsidRDefault="00CC0FA6" w:rsidP="003C6AD5">
      <w:pPr>
        <w:adjustRightInd w:val="0"/>
        <w:snapToGrid w:val="0"/>
        <w:spacing w:line="530" w:lineRule="exact"/>
        <w:ind w:firstLineChars="200" w:firstLine="624"/>
        <w:rPr>
          <w:rFonts w:ascii="仿宋_GB2312" w:eastAsia="仿宋_GB2312" w:hAnsi="Times New Roman" w:cs="Times New Roman"/>
          <w:snapToGrid w:val="0"/>
          <w:spacing w:val="-4"/>
          <w:kern w:val="0"/>
          <w:sz w:val="32"/>
          <w:szCs w:val="32"/>
        </w:rPr>
      </w:pPr>
      <w:r>
        <w:rPr>
          <w:rFonts w:ascii="楷体_GB2312" w:eastAsia="楷体_GB2312" w:hAnsi="Times New Roman" w:cs="Times New Roman" w:hint="eastAsia"/>
          <w:snapToGrid w:val="0"/>
          <w:spacing w:val="-4"/>
          <w:kern w:val="0"/>
          <w:sz w:val="32"/>
          <w:szCs w:val="32"/>
        </w:rPr>
        <w:t>2.重点加强政策优惠及政府效率两方面营商环境建设。</w:t>
      </w:r>
      <w:r>
        <w:rPr>
          <w:rFonts w:ascii="仿宋_GB2312" w:eastAsia="仿宋_GB2312" w:hAnsi="Times New Roman" w:cs="Times New Roman" w:hint="eastAsia"/>
          <w:snapToGrid w:val="0"/>
          <w:spacing w:val="-4"/>
          <w:kern w:val="0"/>
          <w:sz w:val="32"/>
          <w:szCs w:val="32"/>
        </w:rPr>
        <w:t>税收、土地、水电等企业生产、经营成本以及行政审批效率为企业高度关注领域，更期望政府及相关部门在各领域提供优惠、加强工作。</w:t>
      </w:r>
    </w:p>
    <w:p w:rsidR="00E23F15" w:rsidRDefault="00CC0FA6" w:rsidP="003C6AD5">
      <w:pPr>
        <w:adjustRightInd w:val="0"/>
        <w:snapToGrid w:val="0"/>
        <w:spacing w:line="530" w:lineRule="exact"/>
        <w:ind w:firstLineChars="200" w:firstLine="624"/>
        <w:rPr>
          <w:rFonts w:ascii="仿宋_GB2312" w:eastAsia="仿宋_GB2312" w:hAnsi="Times New Roman" w:cs="Times New Roman"/>
          <w:snapToGrid w:val="0"/>
          <w:spacing w:val="-4"/>
          <w:kern w:val="0"/>
          <w:sz w:val="32"/>
          <w:szCs w:val="32"/>
        </w:rPr>
      </w:pPr>
      <w:r>
        <w:rPr>
          <w:rFonts w:ascii="楷体_GB2312" w:eastAsia="楷体_GB2312" w:hAnsi="Times New Roman" w:cs="Times New Roman" w:hint="eastAsia"/>
          <w:snapToGrid w:val="0"/>
          <w:spacing w:val="-4"/>
          <w:kern w:val="0"/>
          <w:sz w:val="32"/>
          <w:szCs w:val="32"/>
        </w:rPr>
        <w:t>3.重点提供税收、融资、人才、技术四领域支持。</w:t>
      </w:r>
      <w:r>
        <w:rPr>
          <w:rFonts w:ascii="仿宋_GB2312" w:eastAsia="仿宋_GB2312" w:hAnsi="Times New Roman" w:cs="Times New Roman" w:hint="eastAsia"/>
          <w:snapToGrid w:val="0"/>
          <w:spacing w:val="-4"/>
          <w:kern w:val="0"/>
          <w:sz w:val="32"/>
          <w:szCs w:val="32"/>
        </w:rPr>
        <w:t>其中，面临税收问题企业主要集中于汽车制造及零部件制造业、橡胶和塑料制品业、纺织业行业；面临融资问题企业主要集中于专用设备制造业、通用设备制造业、汽车制造及零部件制造业、纺织业；面临人才问题企业主要集中于专用设备制造业、汽车制造及零部件制造业。</w:t>
      </w:r>
    </w:p>
    <w:p w:rsidR="003A5151" w:rsidRDefault="00CC0FA6" w:rsidP="003C6AD5">
      <w:pPr>
        <w:adjustRightInd w:val="0"/>
        <w:snapToGrid w:val="0"/>
        <w:spacing w:line="530" w:lineRule="exact"/>
        <w:ind w:firstLineChars="1550" w:firstLine="4836"/>
        <w:rPr>
          <w:rFonts w:ascii="Times New Roman" w:eastAsia="楷体_GB2312" w:hAnsi="Times New Roman" w:cs="Times New Roman" w:hint="eastAsia"/>
          <w:spacing w:val="-4"/>
          <w:sz w:val="32"/>
          <w:szCs w:val="32"/>
        </w:rPr>
      </w:pPr>
      <w:r>
        <w:rPr>
          <w:rFonts w:ascii="Times New Roman" w:eastAsia="楷体_GB2312" w:hAnsi="Times New Roman" w:cs="Times New Roman" w:hint="eastAsia"/>
          <w:spacing w:val="-4"/>
          <w:sz w:val="32"/>
          <w:szCs w:val="32"/>
        </w:rPr>
        <w:t>（</w:t>
      </w:r>
      <w:r w:rsidR="003B7BA6">
        <w:rPr>
          <w:rFonts w:ascii="Times New Roman" w:eastAsia="楷体_GB2312" w:hAnsi="Times New Roman" w:cs="Times New Roman" w:hint="eastAsia"/>
          <w:spacing w:val="-4"/>
          <w:sz w:val="32"/>
          <w:szCs w:val="32"/>
        </w:rPr>
        <w:t>国研智库</w:t>
      </w:r>
      <w:r w:rsidR="003B7BA6">
        <w:rPr>
          <w:rFonts w:ascii="Times New Roman" w:eastAsia="楷体_GB2312" w:hAnsi="Times New Roman" w:cs="Times New Roman" w:hint="eastAsia"/>
          <w:spacing w:val="-4"/>
          <w:sz w:val="32"/>
          <w:szCs w:val="32"/>
        </w:rPr>
        <w:t xml:space="preserve"> </w:t>
      </w:r>
      <w:r>
        <w:rPr>
          <w:rFonts w:ascii="Times New Roman" w:eastAsia="楷体_GB2312" w:hAnsi="Times New Roman" w:cs="Times New Roman" w:hint="eastAsia"/>
          <w:spacing w:val="-4"/>
          <w:sz w:val="32"/>
          <w:szCs w:val="32"/>
        </w:rPr>
        <w:t>苏州市商务局）</w:t>
      </w:r>
    </w:p>
    <w:p w:rsidR="003C6AD5" w:rsidRDefault="003C6AD5" w:rsidP="003C6AD5">
      <w:pPr>
        <w:adjustRightInd w:val="0"/>
        <w:snapToGrid w:val="0"/>
        <w:spacing w:line="530" w:lineRule="exact"/>
        <w:ind w:firstLineChars="1550" w:firstLine="4836"/>
        <w:rPr>
          <w:rFonts w:ascii="Times New Roman" w:eastAsia="楷体_GB2312" w:hAnsi="Times New Roman" w:cs="Times New Roman" w:hint="eastAsia"/>
          <w:spacing w:val="-4"/>
          <w:sz w:val="32"/>
          <w:szCs w:val="32"/>
        </w:rPr>
      </w:pPr>
    </w:p>
    <w:p w:rsidR="003C6AD5" w:rsidRDefault="003C6AD5" w:rsidP="003C6AD5">
      <w:pPr>
        <w:adjustRightInd w:val="0"/>
        <w:snapToGrid w:val="0"/>
        <w:spacing w:line="530" w:lineRule="exact"/>
        <w:ind w:firstLineChars="1550" w:firstLine="4836"/>
        <w:rPr>
          <w:rFonts w:ascii="Times New Roman" w:eastAsia="楷体_GB2312" w:hAnsi="Times New Roman" w:cs="Times New Roman"/>
          <w:spacing w:val="-4"/>
          <w:sz w:val="32"/>
          <w:szCs w:val="32"/>
        </w:rPr>
      </w:pPr>
    </w:p>
    <w:p w:rsidR="00322675" w:rsidRDefault="00322675" w:rsidP="00322675">
      <w:pPr>
        <w:spacing w:line="240" w:lineRule="atLeast"/>
        <w:ind w:firstLineChars="50" w:firstLine="160"/>
        <w:rPr>
          <w:rFonts w:eastAsia="楷体_GB2312"/>
          <w:sz w:val="32"/>
          <w:szCs w:val="32"/>
        </w:rPr>
      </w:pPr>
      <w:r>
        <w:rPr>
          <w:rFonts w:eastAsia="楷体_GB2312" w:hint="eastAsia"/>
          <w:sz w:val="32"/>
          <w:szCs w:val="32"/>
        </w:rPr>
        <w:t>本期责任编辑：任星宇</w:t>
      </w:r>
      <w:r>
        <w:rPr>
          <w:rFonts w:eastAsia="楷体_GB2312" w:hint="eastAsia"/>
          <w:sz w:val="32"/>
          <w:szCs w:val="32"/>
        </w:rPr>
        <w:t xml:space="preserve">   </w:t>
      </w:r>
      <w:r>
        <w:rPr>
          <w:rFonts w:eastAsia="楷体_GB2312" w:hint="eastAsia"/>
          <w:sz w:val="32"/>
          <w:szCs w:val="32"/>
        </w:rPr>
        <w:t>校对：冯俊龙</w:t>
      </w:r>
      <w:r>
        <w:rPr>
          <w:rFonts w:eastAsia="楷体_GB2312" w:hint="eastAsia"/>
          <w:sz w:val="32"/>
          <w:szCs w:val="32"/>
        </w:rPr>
        <w:t xml:space="preserve">    </w:t>
      </w:r>
      <w:r>
        <w:rPr>
          <w:rFonts w:eastAsia="楷体_GB2312" w:hint="eastAsia"/>
          <w:sz w:val="32"/>
          <w:szCs w:val="32"/>
        </w:rPr>
        <w:t>审核：方文浜</w:t>
      </w:r>
    </w:p>
    <w:p w:rsidR="00322675" w:rsidRDefault="00322675" w:rsidP="00322675">
      <w:pPr>
        <w:spacing w:line="400" w:lineRule="exact"/>
        <w:ind w:rightChars="-156" w:right="-328"/>
        <w:rPr>
          <w:rFonts w:eastAsia="仿宋_GB2312"/>
          <w:b/>
          <w:sz w:val="32"/>
          <w:szCs w:val="10"/>
          <w:u w:val="thick"/>
        </w:rPr>
      </w:pPr>
      <w:r>
        <w:rPr>
          <w:rFonts w:hint="eastAsia"/>
          <w:b/>
          <w:position w:val="18"/>
          <w:sz w:val="10"/>
          <w:szCs w:val="10"/>
          <w:u w:val="thick"/>
        </w:rPr>
        <w:t xml:space="preserve"> </w:t>
      </w:r>
      <w:r>
        <w:rPr>
          <w:rFonts w:eastAsia="仿宋_GB2312" w:hint="eastAsia"/>
          <w:b/>
          <w:position w:val="18"/>
          <w:sz w:val="32"/>
          <w:szCs w:val="10"/>
          <w:u w:val="thick"/>
        </w:rPr>
        <w:t xml:space="preserve">                                                                                                                                                   </w:t>
      </w:r>
    </w:p>
    <w:p w:rsidR="00322675" w:rsidRDefault="00322675" w:rsidP="00322675">
      <w:pPr>
        <w:spacing w:line="360" w:lineRule="exact"/>
        <w:ind w:leftChars="-85" w:left="-178" w:rightChars="-330" w:right="-693" w:firstLineChars="119" w:firstLine="381"/>
        <w:rPr>
          <w:rFonts w:eastAsia="仿宋_GB2312"/>
          <w:sz w:val="32"/>
          <w:szCs w:val="32"/>
        </w:rPr>
      </w:pPr>
      <w:r>
        <w:rPr>
          <w:rFonts w:eastAsia="仿宋_GB2312" w:hint="eastAsia"/>
          <w:sz w:val="32"/>
          <w:szCs w:val="32"/>
        </w:rPr>
        <w:t>报送：市委、市人大、市政府、市政协领导，市委、市人大、</w:t>
      </w:r>
    </w:p>
    <w:p w:rsidR="00322675" w:rsidRDefault="00322675" w:rsidP="00322675">
      <w:pPr>
        <w:spacing w:line="360" w:lineRule="exact"/>
        <w:ind w:leftChars="-85" w:left="-178" w:rightChars="-330" w:right="-693" w:firstLineChars="119" w:firstLine="381"/>
        <w:rPr>
          <w:rFonts w:eastAsia="仿宋_GB2312"/>
          <w:sz w:val="32"/>
          <w:szCs w:val="32"/>
        </w:rPr>
      </w:pPr>
      <w:r>
        <w:rPr>
          <w:rFonts w:eastAsia="仿宋_GB2312" w:hint="eastAsia"/>
          <w:sz w:val="32"/>
          <w:szCs w:val="32"/>
        </w:rPr>
        <w:t>市政府、市政协办公室，省商务厅领导，省商务厅办公室、</w:t>
      </w:r>
    </w:p>
    <w:p w:rsidR="00322675" w:rsidRDefault="00322675" w:rsidP="00322675">
      <w:pPr>
        <w:spacing w:line="360" w:lineRule="exact"/>
        <w:ind w:leftChars="-85" w:left="-178" w:rightChars="-330" w:right="-693" w:firstLineChars="119" w:firstLine="381"/>
        <w:rPr>
          <w:rFonts w:eastAsia="仿宋_GB2312"/>
          <w:sz w:val="32"/>
          <w:szCs w:val="32"/>
        </w:rPr>
      </w:pPr>
      <w:r>
        <w:rPr>
          <w:rFonts w:eastAsia="仿宋_GB2312" w:hint="eastAsia"/>
          <w:sz w:val="32"/>
          <w:szCs w:val="32"/>
        </w:rPr>
        <w:t>综合处，各市、区党委、政府，各省级以上开发区党工委、</w:t>
      </w:r>
    </w:p>
    <w:p w:rsidR="00322675" w:rsidRDefault="00322675" w:rsidP="00322675">
      <w:pPr>
        <w:spacing w:line="360" w:lineRule="exact"/>
        <w:ind w:leftChars="-85" w:left="-178" w:rightChars="-330" w:right="-693" w:firstLineChars="119" w:firstLine="381"/>
        <w:rPr>
          <w:rFonts w:eastAsia="仿宋_GB2312"/>
          <w:sz w:val="32"/>
          <w:szCs w:val="32"/>
        </w:rPr>
      </w:pPr>
      <w:r>
        <w:rPr>
          <w:rFonts w:eastAsia="仿宋_GB2312" w:hint="eastAsia"/>
          <w:sz w:val="32"/>
          <w:szCs w:val="32"/>
        </w:rPr>
        <w:t>管委会，各市、区商务主管部门、招商局，各有关单位。</w:t>
      </w:r>
    </w:p>
    <w:p w:rsidR="00322675" w:rsidRDefault="00322675" w:rsidP="00322675">
      <w:pPr>
        <w:spacing w:line="360" w:lineRule="exact"/>
        <w:ind w:rightChars="-156" w:right="-328"/>
        <w:rPr>
          <w:rFonts w:eastAsia="仿宋_GB2312"/>
          <w:sz w:val="32"/>
          <w:szCs w:val="32"/>
        </w:rPr>
      </w:pPr>
      <w:r>
        <w:rPr>
          <w:rFonts w:eastAsia="仿宋_GB2312" w:hint="eastAsia"/>
          <w:b/>
          <w:position w:val="18"/>
          <w:sz w:val="32"/>
          <w:szCs w:val="32"/>
          <w:u w:val="thick"/>
        </w:rPr>
        <w:t xml:space="preserve">                                                                                                                                                                    </w:t>
      </w:r>
    </w:p>
    <w:p w:rsidR="00322675" w:rsidRDefault="00322675" w:rsidP="00322675">
      <w:pPr>
        <w:spacing w:line="360" w:lineRule="exact"/>
        <w:ind w:leftChars="-85" w:left="-178" w:rightChars="-330" w:right="-693" w:firstLineChars="119" w:firstLine="381"/>
        <w:rPr>
          <w:rFonts w:eastAsia="仿宋_GB2312"/>
          <w:sz w:val="32"/>
          <w:szCs w:val="32"/>
        </w:rPr>
      </w:pPr>
      <w:r>
        <w:rPr>
          <w:rFonts w:eastAsia="仿宋_GB2312" w:hint="eastAsia"/>
          <w:sz w:val="32"/>
          <w:szCs w:val="32"/>
        </w:rPr>
        <w:t>苏州市西环路</w:t>
      </w:r>
      <w:r>
        <w:rPr>
          <w:rFonts w:eastAsia="仿宋_GB2312" w:hint="eastAsia"/>
          <w:sz w:val="32"/>
          <w:szCs w:val="32"/>
        </w:rPr>
        <w:t>1638</w:t>
      </w:r>
      <w:r>
        <w:rPr>
          <w:rFonts w:eastAsia="仿宋_GB2312" w:hint="eastAsia"/>
          <w:sz w:val="32"/>
          <w:szCs w:val="32"/>
        </w:rPr>
        <w:t>号</w:t>
      </w:r>
      <w:r>
        <w:rPr>
          <w:rFonts w:eastAsia="仿宋_GB2312" w:hint="eastAsia"/>
          <w:sz w:val="32"/>
          <w:szCs w:val="32"/>
        </w:rPr>
        <w:t xml:space="preserve">    </w:t>
      </w:r>
      <w:r>
        <w:rPr>
          <w:rFonts w:eastAsia="仿宋_GB2312" w:hint="eastAsia"/>
          <w:sz w:val="32"/>
          <w:szCs w:val="32"/>
        </w:rPr>
        <w:t>邮编：</w:t>
      </w:r>
      <w:r>
        <w:rPr>
          <w:rFonts w:eastAsia="仿宋_GB2312" w:hint="eastAsia"/>
          <w:sz w:val="32"/>
          <w:szCs w:val="32"/>
        </w:rPr>
        <w:t xml:space="preserve">215004    </w:t>
      </w:r>
      <w:r>
        <w:rPr>
          <w:rFonts w:eastAsia="仿宋_GB2312" w:hint="eastAsia"/>
          <w:sz w:val="32"/>
          <w:szCs w:val="32"/>
        </w:rPr>
        <w:t>共印</w:t>
      </w:r>
      <w:r>
        <w:rPr>
          <w:rFonts w:eastAsia="仿宋_GB2312" w:hint="eastAsia"/>
          <w:sz w:val="32"/>
          <w:szCs w:val="32"/>
        </w:rPr>
        <w:t>220</w:t>
      </w:r>
      <w:r>
        <w:rPr>
          <w:rFonts w:eastAsia="仿宋_GB2312" w:hint="eastAsia"/>
          <w:sz w:val="32"/>
          <w:szCs w:val="32"/>
        </w:rPr>
        <w:t>份</w:t>
      </w:r>
    </w:p>
    <w:p w:rsidR="00322675" w:rsidRDefault="00322675" w:rsidP="00322675">
      <w:pPr>
        <w:spacing w:line="360" w:lineRule="exact"/>
        <w:ind w:leftChars="-85" w:left="-178" w:rightChars="-330" w:right="-693" w:firstLineChars="119" w:firstLine="381"/>
        <w:rPr>
          <w:rFonts w:eastAsia="仿宋_GB2312"/>
          <w:sz w:val="32"/>
          <w:szCs w:val="32"/>
        </w:rPr>
      </w:pPr>
      <w:r>
        <w:rPr>
          <w:rFonts w:eastAsia="仿宋_GB2312" w:hint="eastAsia"/>
          <w:sz w:val="32"/>
          <w:szCs w:val="32"/>
        </w:rPr>
        <w:t>电话：</w:t>
      </w:r>
      <w:r>
        <w:rPr>
          <w:rFonts w:eastAsia="仿宋_GB2312" w:hint="eastAsia"/>
          <w:sz w:val="32"/>
          <w:szCs w:val="32"/>
        </w:rPr>
        <w:t xml:space="preserve">68630322         </w:t>
      </w:r>
      <w:r>
        <w:rPr>
          <w:rFonts w:eastAsia="仿宋_GB2312" w:hint="eastAsia"/>
          <w:sz w:val="32"/>
          <w:szCs w:val="32"/>
        </w:rPr>
        <w:t>传真：</w:t>
      </w:r>
      <w:r>
        <w:rPr>
          <w:rFonts w:eastAsia="仿宋_GB2312" w:hint="eastAsia"/>
          <w:sz w:val="32"/>
          <w:szCs w:val="32"/>
        </w:rPr>
        <w:t>68707112</w:t>
      </w:r>
    </w:p>
    <w:p w:rsidR="003A5151" w:rsidRDefault="003A5151">
      <w:pPr>
        <w:adjustRightInd w:val="0"/>
        <w:snapToGrid w:val="0"/>
        <w:spacing w:line="580" w:lineRule="exact"/>
        <w:ind w:firstLineChars="100" w:firstLine="320"/>
        <w:rPr>
          <w:rFonts w:ascii="Times New Roman" w:eastAsia="黑体" w:hAnsi="Times New Roman" w:cs="Times New Roman"/>
          <w:sz w:val="32"/>
          <w:szCs w:val="32"/>
        </w:rPr>
      </w:pPr>
    </w:p>
    <w:sectPr w:rsidR="003A5151" w:rsidSect="003A5151">
      <w:headerReference w:type="default" r:id="rId8"/>
      <w:footerReference w:type="default" r:id="rId9"/>
      <w:pgSz w:w="11906" w:h="16838"/>
      <w:pgMar w:top="2041" w:right="1559" w:bottom="1928" w:left="1559" w:header="851" w:footer="1247"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4A4" w:rsidRDefault="000014A4" w:rsidP="003A5151">
      <w:r>
        <w:separator/>
      </w:r>
    </w:p>
  </w:endnote>
  <w:endnote w:type="continuationSeparator" w:id="0">
    <w:p w:rsidR="000014A4" w:rsidRDefault="000014A4" w:rsidP="003A51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E0000" w:usb2="00000010" w:usb3="00000000" w:csb0="00040000" w:csb1="00000000"/>
  </w:font>
  <w:font w:name="方正小标宋简体">
    <w:altName w:val="方正舒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151" w:rsidRDefault="00AB7262">
    <w:pPr>
      <w:pStyle w:val="a5"/>
      <w:jc w:val="center"/>
    </w:pPr>
    <w:r>
      <w:fldChar w:fldCharType="begin"/>
    </w:r>
    <w:r w:rsidR="00CC0FA6">
      <w:instrText>PAGE   \* MERGEFORMAT</w:instrText>
    </w:r>
    <w:r>
      <w:fldChar w:fldCharType="separate"/>
    </w:r>
    <w:r w:rsidR="003C6AD5" w:rsidRPr="003C6AD5">
      <w:rPr>
        <w:noProof/>
        <w:lang w:val="zh-CN"/>
      </w:rPr>
      <w:t>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4A4" w:rsidRDefault="000014A4" w:rsidP="003A5151">
      <w:r>
        <w:separator/>
      </w:r>
    </w:p>
  </w:footnote>
  <w:footnote w:type="continuationSeparator" w:id="0">
    <w:p w:rsidR="000014A4" w:rsidRDefault="000014A4" w:rsidP="003A51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151" w:rsidRDefault="003A5151">
    <w:pPr>
      <w:pStyle w:val="a6"/>
      <w:pBdr>
        <w:bottom w:val="none" w:sz="0" w:space="1" w:color="auto"/>
      </w:pBdr>
      <w:ind w:left="600"/>
    </w:pPr>
  </w:p>
  <w:p w:rsidR="003A5151" w:rsidRDefault="003A5151">
    <w:pPr>
      <w:pStyle w:val="a6"/>
      <w:pBdr>
        <w:bottom w:val="none" w:sz="0" w:space="1" w:color="auto"/>
      </w:pBdr>
      <w:ind w:left="60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0466"/>
    <w:rsid w:val="000014A4"/>
    <w:rsid w:val="00015F42"/>
    <w:rsid w:val="00036EB3"/>
    <w:rsid w:val="000600B9"/>
    <w:rsid w:val="00085F3F"/>
    <w:rsid w:val="00087E80"/>
    <w:rsid w:val="00094AF8"/>
    <w:rsid w:val="000A1BFC"/>
    <w:rsid w:val="000C2DDC"/>
    <w:rsid w:val="000C7323"/>
    <w:rsid w:val="000D414E"/>
    <w:rsid w:val="000E70A2"/>
    <w:rsid w:val="00102CEA"/>
    <w:rsid w:val="00116D46"/>
    <w:rsid w:val="0011707C"/>
    <w:rsid w:val="00123D8B"/>
    <w:rsid w:val="00136E9C"/>
    <w:rsid w:val="001460C3"/>
    <w:rsid w:val="00223D28"/>
    <w:rsid w:val="002261FF"/>
    <w:rsid w:val="0024365F"/>
    <w:rsid w:val="002A3F2B"/>
    <w:rsid w:val="002C256D"/>
    <w:rsid w:val="0030227A"/>
    <w:rsid w:val="00304B9F"/>
    <w:rsid w:val="0031031C"/>
    <w:rsid w:val="00316B66"/>
    <w:rsid w:val="00322675"/>
    <w:rsid w:val="00377EEB"/>
    <w:rsid w:val="00380912"/>
    <w:rsid w:val="003A5151"/>
    <w:rsid w:val="003B7BA6"/>
    <w:rsid w:val="003C6AD5"/>
    <w:rsid w:val="003D2527"/>
    <w:rsid w:val="003F68F2"/>
    <w:rsid w:val="00440BC1"/>
    <w:rsid w:val="004532E8"/>
    <w:rsid w:val="00456858"/>
    <w:rsid w:val="004A31A5"/>
    <w:rsid w:val="004F650F"/>
    <w:rsid w:val="00511E01"/>
    <w:rsid w:val="00542C88"/>
    <w:rsid w:val="00546A33"/>
    <w:rsid w:val="005600DD"/>
    <w:rsid w:val="005642EB"/>
    <w:rsid w:val="00572F54"/>
    <w:rsid w:val="00583655"/>
    <w:rsid w:val="0059443D"/>
    <w:rsid w:val="005A2DA0"/>
    <w:rsid w:val="005A5E48"/>
    <w:rsid w:val="00614B41"/>
    <w:rsid w:val="00651617"/>
    <w:rsid w:val="00677077"/>
    <w:rsid w:val="00686C0A"/>
    <w:rsid w:val="006A11E3"/>
    <w:rsid w:val="006E0557"/>
    <w:rsid w:val="006F50B8"/>
    <w:rsid w:val="006F6B73"/>
    <w:rsid w:val="00787AB8"/>
    <w:rsid w:val="00864AD0"/>
    <w:rsid w:val="008812A3"/>
    <w:rsid w:val="00890C65"/>
    <w:rsid w:val="008B205F"/>
    <w:rsid w:val="008B45BD"/>
    <w:rsid w:val="008E0BF4"/>
    <w:rsid w:val="008F3DE5"/>
    <w:rsid w:val="008F44D2"/>
    <w:rsid w:val="0090265B"/>
    <w:rsid w:val="00910289"/>
    <w:rsid w:val="00911AF1"/>
    <w:rsid w:val="00942738"/>
    <w:rsid w:val="00942B90"/>
    <w:rsid w:val="00995565"/>
    <w:rsid w:val="009E6F75"/>
    <w:rsid w:val="009F4C91"/>
    <w:rsid w:val="00A1280E"/>
    <w:rsid w:val="00A47BD0"/>
    <w:rsid w:val="00A7403B"/>
    <w:rsid w:val="00A90E28"/>
    <w:rsid w:val="00AB7262"/>
    <w:rsid w:val="00B112F0"/>
    <w:rsid w:val="00B71C95"/>
    <w:rsid w:val="00B81F70"/>
    <w:rsid w:val="00B829DA"/>
    <w:rsid w:val="00B8514C"/>
    <w:rsid w:val="00B97CC2"/>
    <w:rsid w:val="00BC7FB3"/>
    <w:rsid w:val="00BD662D"/>
    <w:rsid w:val="00BE2964"/>
    <w:rsid w:val="00C02876"/>
    <w:rsid w:val="00C32580"/>
    <w:rsid w:val="00CA44FB"/>
    <w:rsid w:val="00CC0FA6"/>
    <w:rsid w:val="00D05087"/>
    <w:rsid w:val="00D367DF"/>
    <w:rsid w:val="00D55AD7"/>
    <w:rsid w:val="00DF181E"/>
    <w:rsid w:val="00E23F15"/>
    <w:rsid w:val="00E3598C"/>
    <w:rsid w:val="00E3768B"/>
    <w:rsid w:val="00E72D76"/>
    <w:rsid w:val="00E80ED2"/>
    <w:rsid w:val="00E81557"/>
    <w:rsid w:val="00E82044"/>
    <w:rsid w:val="00E87176"/>
    <w:rsid w:val="00E942C9"/>
    <w:rsid w:val="00EC243B"/>
    <w:rsid w:val="00EF16AB"/>
    <w:rsid w:val="00EF2632"/>
    <w:rsid w:val="00F30078"/>
    <w:rsid w:val="00F537FD"/>
    <w:rsid w:val="00F66195"/>
    <w:rsid w:val="00F67D21"/>
    <w:rsid w:val="00F70466"/>
    <w:rsid w:val="00F74638"/>
    <w:rsid w:val="00FA16ED"/>
    <w:rsid w:val="00FC7D5F"/>
    <w:rsid w:val="00FD2571"/>
    <w:rsid w:val="270B2555"/>
    <w:rsid w:val="755822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0" w:unhideWhenUsed="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Normal (Web)" w:semiHidden="0" w:uiPriority="0" w:unhideWhenUsed="0"/>
    <w:lsdException w:name="Normal Table"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151"/>
    <w:pPr>
      <w:widowControl w:val="0"/>
      <w:jc w:val="both"/>
    </w:pPr>
    <w:rPr>
      <w:kern w:val="2"/>
      <w:sz w:val="21"/>
      <w:szCs w:val="22"/>
    </w:rPr>
  </w:style>
  <w:style w:type="paragraph" w:styleId="1">
    <w:name w:val="heading 1"/>
    <w:basedOn w:val="a"/>
    <w:next w:val="a"/>
    <w:link w:val="1Char"/>
    <w:qFormat/>
    <w:rsid w:val="003A5151"/>
    <w:pPr>
      <w:keepNext/>
      <w:keepLines/>
      <w:spacing w:before="100" w:beforeAutospacing="1" w:after="100" w:afterAutospacing="1"/>
      <w:ind w:leftChars="200" w:left="200"/>
      <w:outlineLvl w:val="0"/>
    </w:pPr>
    <w:rPr>
      <w:rFonts w:eastAsia="黑体"/>
      <w:b/>
      <w:bCs/>
      <w:kern w:val="44"/>
      <w:sz w:val="30"/>
      <w:szCs w:val="44"/>
    </w:rPr>
  </w:style>
  <w:style w:type="paragraph" w:styleId="2">
    <w:name w:val="heading 2"/>
    <w:basedOn w:val="a"/>
    <w:next w:val="a"/>
    <w:link w:val="2Char"/>
    <w:unhideWhenUsed/>
    <w:qFormat/>
    <w:rsid w:val="003A5151"/>
    <w:pPr>
      <w:keepNext/>
      <w:keepLines/>
      <w:spacing w:before="100" w:beforeAutospacing="1" w:after="100" w:afterAutospacing="1"/>
      <w:ind w:leftChars="200" w:left="200"/>
      <w:outlineLvl w:val="1"/>
    </w:pPr>
    <w:rPr>
      <w:rFonts w:asciiTheme="majorHAnsi" w:eastAsia="楷体" w:hAnsiTheme="majorHAnsi" w:cstheme="majorBidi"/>
      <w:b/>
      <w:bCs/>
      <w:sz w:val="30"/>
      <w:szCs w:val="32"/>
    </w:rPr>
  </w:style>
  <w:style w:type="paragraph" w:styleId="3">
    <w:name w:val="heading 3"/>
    <w:basedOn w:val="a"/>
    <w:next w:val="a"/>
    <w:link w:val="3Char"/>
    <w:unhideWhenUsed/>
    <w:qFormat/>
    <w:rsid w:val="003A5151"/>
    <w:pPr>
      <w:keepNext/>
      <w:keepLines/>
      <w:spacing w:before="100" w:beforeAutospacing="1" w:after="100" w:afterAutospacing="1"/>
      <w:outlineLvl w:val="2"/>
    </w:pPr>
    <w:rPr>
      <w:rFonts w:eastAsia="仿宋"/>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3A5151"/>
    <w:pPr>
      <w:ind w:firstLine="645"/>
    </w:pPr>
    <w:rPr>
      <w:rFonts w:ascii="仿宋_GB2312" w:eastAsia="仿宋_GB2312" w:hAnsi="Times New Roman" w:cs="Times New Roman"/>
      <w:bCs/>
      <w:sz w:val="32"/>
      <w:szCs w:val="32"/>
    </w:rPr>
  </w:style>
  <w:style w:type="paragraph" w:styleId="a4">
    <w:name w:val="Balloon Text"/>
    <w:basedOn w:val="a"/>
    <w:link w:val="Char0"/>
    <w:qFormat/>
    <w:rsid w:val="003A5151"/>
    <w:rPr>
      <w:sz w:val="18"/>
      <w:szCs w:val="18"/>
    </w:rPr>
  </w:style>
  <w:style w:type="paragraph" w:styleId="a5">
    <w:name w:val="footer"/>
    <w:basedOn w:val="a"/>
    <w:link w:val="Char1"/>
    <w:uiPriority w:val="99"/>
    <w:unhideWhenUsed/>
    <w:qFormat/>
    <w:rsid w:val="003A5151"/>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3A5151"/>
    <w:pPr>
      <w:pBdr>
        <w:bottom w:val="single" w:sz="6" w:space="1" w:color="auto"/>
      </w:pBdr>
      <w:tabs>
        <w:tab w:val="center" w:pos="4153"/>
        <w:tab w:val="right" w:pos="8306"/>
      </w:tabs>
      <w:snapToGrid w:val="0"/>
      <w:jc w:val="center"/>
    </w:pPr>
    <w:rPr>
      <w:sz w:val="18"/>
      <w:szCs w:val="18"/>
    </w:rPr>
  </w:style>
  <w:style w:type="paragraph" w:styleId="10">
    <w:name w:val="toc 1"/>
    <w:next w:val="a"/>
    <w:uiPriority w:val="39"/>
    <w:unhideWhenUsed/>
    <w:qFormat/>
    <w:rsid w:val="003A5151"/>
    <w:pPr>
      <w:widowControl w:val="0"/>
      <w:jc w:val="both"/>
    </w:pPr>
    <w:rPr>
      <w:kern w:val="2"/>
      <w:sz w:val="21"/>
      <w:szCs w:val="24"/>
    </w:rPr>
  </w:style>
  <w:style w:type="paragraph" w:styleId="a7">
    <w:name w:val="footnote text"/>
    <w:basedOn w:val="a"/>
    <w:link w:val="Char3"/>
    <w:qFormat/>
    <w:rsid w:val="003A5151"/>
    <w:pPr>
      <w:snapToGrid w:val="0"/>
      <w:jc w:val="left"/>
    </w:pPr>
    <w:rPr>
      <w:sz w:val="18"/>
      <w:szCs w:val="24"/>
    </w:rPr>
  </w:style>
  <w:style w:type="paragraph" w:styleId="20">
    <w:name w:val="toc 2"/>
    <w:basedOn w:val="a"/>
    <w:next w:val="a"/>
    <w:qFormat/>
    <w:rsid w:val="003A5151"/>
    <w:pPr>
      <w:ind w:leftChars="200" w:left="420"/>
    </w:pPr>
    <w:rPr>
      <w:szCs w:val="24"/>
    </w:rPr>
  </w:style>
  <w:style w:type="paragraph" w:styleId="a8">
    <w:name w:val="Normal (Web)"/>
    <w:basedOn w:val="a"/>
    <w:rsid w:val="003A5151"/>
    <w:pPr>
      <w:widowControl/>
      <w:spacing w:before="100" w:beforeAutospacing="1" w:after="100" w:afterAutospacing="1"/>
      <w:jc w:val="left"/>
    </w:pPr>
    <w:rPr>
      <w:rFonts w:ascii="宋体" w:eastAsia="宋体" w:hAnsi="宋体" w:cs="宋体"/>
      <w:kern w:val="0"/>
      <w:sz w:val="24"/>
      <w:szCs w:val="24"/>
    </w:rPr>
  </w:style>
  <w:style w:type="character" w:styleId="a9">
    <w:name w:val="footnote reference"/>
    <w:basedOn w:val="a0"/>
    <w:qFormat/>
    <w:rsid w:val="003A5151"/>
    <w:rPr>
      <w:vertAlign w:val="superscript"/>
    </w:rPr>
  </w:style>
  <w:style w:type="character" w:customStyle="1" w:styleId="Char2">
    <w:name w:val="页眉 Char"/>
    <w:basedOn w:val="a0"/>
    <w:link w:val="a6"/>
    <w:uiPriority w:val="99"/>
    <w:qFormat/>
    <w:rsid w:val="003A5151"/>
    <w:rPr>
      <w:sz w:val="18"/>
      <w:szCs w:val="18"/>
    </w:rPr>
  </w:style>
  <w:style w:type="character" w:customStyle="1" w:styleId="Char1">
    <w:name w:val="页脚 Char"/>
    <w:basedOn w:val="a0"/>
    <w:link w:val="a5"/>
    <w:uiPriority w:val="99"/>
    <w:qFormat/>
    <w:rsid w:val="003A5151"/>
    <w:rPr>
      <w:sz w:val="18"/>
      <w:szCs w:val="18"/>
    </w:rPr>
  </w:style>
  <w:style w:type="paragraph" w:styleId="aa">
    <w:name w:val="List Paragraph"/>
    <w:basedOn w:val="a"/>
    <w:uiPriority w:val="99"/>
    <w:qFormat/>
    <w:rsid w:val="003A5151"/>
    <w:pPr>
      <w:ind w:firstLineChars="200" w:firstLine="420"/>
    </w:pPr>
  </w:style>
  <w:style w:type="character" w:customStyle="1" w:styleId="Char">
    <w:name w:val="正文文本缩进 Char"/>
    <w:basedOn w:val="a0"/>
    <w:link w:val="a3"/>
    <w:qFormat/>
    <w:rsid w:val="003A5151"/>
    <w:rPr>
      <w:rFonts w:ascii="仿宋_GB2312" w:eastAsia="仿宋_GB2312" w:hAnsi="Times New Roman" w:cs="Times New Roman"/>
      <w:bCs/>
      <w:sz w:val="32"/>
      <w:szCs w:val="32"/>
    </w:rPr>
  </w:style>
  <w:style w:type="character" w:customStyle="1" w:styleId="1Char">
    <w:name w:val="标题 1 Char"/>
    <w:basedOn w:val="a0"/>
    <w:link w:val="1"/>
    <w:qFormat/>
    <w:rsid w:val="003A5151"/>
    <w:rPr>
      <w:rFonts w:eastAsia="黑体"/>
      <w:b/>
      <w:bCs/>
      <w:kern w:val="44"/>
      <w:sz w:val="30"/>
      <w:szCs w:val="44"/>
    </w:rPr>
  </w:style>
  <w:style w:type="character" w:customStyle="1" w:styleId="2Char">
    <w:name w:val="标题 2 Char"/>
    <w:basedOn w:val="a0"/>
    <w:link w:val="2"/>
    <w:qFormat/>
    <w:rsid w:val="003A5151"/>
    <w:rPr>
      <w:rFonts w:asciiTheme="majorHAnsi" w:eastAsia="楷体" w:hAnsiTheme="majorHAnsi" w:cstheme="majorBidi"/>
      <w:b/>
      <w:bCs/>
      <w:sz w:val="30"/>
      <w:szCs w:val="32"/>
    </w:rPr>
  </w:style>
  <w:style w:type="character" w:customStyle="1" w:styleId="3Char">
    <w:name w:val="标题 3 Char"/>
    <w:basedOn w:val="a0"/>
    <w:link w:val="3"/>
    <w:qFormat/>
    <w:rsid w:val="003A5151"/>
    <w:rPr>
      <w:rFonts w:eastAsia="仿宋"/>
      <w:b/>
      <w:bCs/>
      <w:sz w:val="30"/>
      <w:szCs w:val="32"/>
    </w:rPr>
  </w:style>
  <w:style w:type="character" w:customStyle="1" w:styleId="Char3">
    <w:name w:val="脚注文本 Char"/>
    <w:basedOn w:val="a0"/>
    <w:link w:val="a7"/>
    <w:qFormat/>
    <w:rsid w:val="003A5151"/>
    <w:rPr>
      <w:sz w:val="18"/>
      <w:szCs w:val="24"/>
    </w:rPr>
  </w:style>
  <w:style w:type="character" w:customStyle="1" w:styleId="Char0">
    <w:name w:val="批注框文本 Char"/>
    <w:basedOn w:val="a0"/>
    <w:link w:val="a4"/>
    <w:qFormat/>
    <w:rsid w:val="003A515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C64338-C9AB-4B48-AA1F-DAE9D00E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6</Pages>
  <Words>550</Words>
  <Characters>3140</Characters>
  <Application>Microsoft Office Word</Application>
  <DocSecurity>0</DocSecurity>
  <Lines>26</Lines>
  <Paragraphs>7</Paragraphs>
  <ScaleCrop>false</ScaleCrop>
  <Company>Microsoft</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70</cp:revision>
  <cp:lastPrinted>2019-09-27T06:29:00Z</cp:lastPrinted>
  <dcterms:created xsi:type="dcterms:W3CDTF">2019-09-25T07:54:00Z</dcterms:created>
  <dcterms:modified xsi:type="dcterms:W3CDTF">2020-06-19T01:06:00Z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