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CC" w:rsidRDefault="00F25D36">
      <w:pPr>
        <w:spacing w:line="240" w:lineRule="atLeast"/>
        <w:jc w:val="distribute"/>
        <w:rPr>
          <w:rFonts w:eastAsia="华文新魏"/>
          <w:b/>
          <w:color w:val="000000"/>
          <w:sz w:val="44"/>
          <w:szCs w:val="44"/>
        </w:rPr>
      </w:pPr>
      <w:r>
        <w:rPr>
          <w:rFonts w:eastAsia="华文新魏" w:hint="eastAsia"/>
          <w:b/>
          <w:color w:val="FF0000"/>
          <w:w w:val="66"/>
          <w:sz w:val="150"/>
          <w:szCs w:val="150"/>
        </w:rPr>
        <w:t>商务信息与调研</w:t>
      </w:r>
    </w:p>
    <w:p w:rsidR="00760CCC" w:rsidRDefault="00760CCC">
      <w:pPr>
        <w:spacing w:line="290" w:lineRule="exact"/>
        <w:jc w:val="center"/>
        <w:rPr>
          <w:rFonts w:eastAsia="方正小标宋简体"/>
          <w:color w:val="3E3E3E"/>
          <w:sz w:val="44"/>
          <w:szCs w:val="44"/>
          <w:shd w:val="clear" w:color="auto" w:fill="FFFFFF"/>
        </w:rPr>
      </w:pPr>
    </w:p>
    <w:p w:rsidR="00760CCC" w:rsidRDefault="00F25D36">
      <w:pPr>
        <w:spacing w:line="58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第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29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期</w:t>
      </w:r>
    </w:p>
    <w:p w:rsidR="00760CCC" w:rsidRDefault="00F25D36">
      <w:pPr>
        <w:spacing w:line="58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（总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第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602 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期）</w:t>
      </w:r>
    </w:p>
    <w:p w:rsidR="00760CCC" w:rsidRDefault="00760CCC">
      <w:pPr>
        <w:spacing w:line="58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760CCC" w:rsidRDefault="00F25D36">
      <w:pPr>
        <w:spacing w:line="58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苏州市商务局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                       2020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17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</w:p>
    <w:p w:rsidR="00760CCC" w:rsidRDefault="00760CCC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760CCC">
        <w:rPr>
          <w:rFonts w:eastAsia="方正小标宋简体"/>
          <w:color w:val="3E3E3E"/>
          <w:sz w:val="10"/>
          <w:szCs w:val="10"/>
          <w:shd w:val="clear" w:color="auto" w:fill="FFFFFF"/>
        </w:rPr>
        <w:pict>
          <v:line id="Line 2" o:spid="_x0000_s1026" style="position:absolute;left:0;text-align:left;z-index:-251658240" from="-33.25pt,13.15pt" to="477pt,13.15pt" o:gfxdata="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zgqfrWAAAACQEAAA8AAAAAAAAAAQAgAAAAIgAAAGRycy9kb3du&#10;cmV2LnhtbFBLAQIUABQAAAAIAIdO4kCknbi/yAEAAJoDAAAOAAAAAAAAAAEAIAAAACUBAABkcnMv&#10;ZTJvRG9jLnhtbFBLBQYAAAAABgAGAFkBAABfBQAAAAA=&#10;" strokecolor="red" strokeweight="2pt"/>
        </w:pict>
      </w:r>
    </w:p>
    <w:p w:rsidR="00760CCC" w:rsidRDefault="00F25D36">
      <w:pPr>
        <w:widowControl/>
        <w:jc w:val="center"/>
      </w:pPr>
      <w:r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一季度苏州市网络零售情况分析</w:t>
      </w:r>
    </w:p>
    <w:p w:rsidR="00760CCC" w:rsidRDefault="00F25D36">
      <w:pPr>
        <w:widowControl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根据北京欧特欧国际咨询有限公司网络零售大数据监测系统对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多家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主流电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商平台的统计，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今年一季度苏州市实现网络零售额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475.38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亿元，同比下降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1.3%,</w:t>
      </w:r>
      <w:r w:rsidR="00444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比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同期全国</w:t>
      </w:r>
      <w:r w:rsidR="00444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平均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降幅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3.6%</w:t>
      </w:r>
      <w:r w:rsidR="00444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好2.3个百分点，比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1-2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proofErr w:type="gramStart"/>
      <w:r w:rsidR="00444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降幅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收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窄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个百分点</w:t>
      </w:r>
      <w:r w:rsidR="00444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月份</w:t>
      </w:r>
      <w:r w:rsidR="00444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苏州网络零售额快速回暖，实现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零售额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194.37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亿元，环比涨幅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101.8%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760CCC" w:rsidRDefault="00F25D36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区域交易规模</w:t>
      </w:r>
    </w:p>
    <w:p w:rsidR="00760CCC" w:rsidRDefault="00F25D36">
      <w:pPr>
        <w:widowControl/>
        <w:ind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工业园区、常熟、昆山位居全市网络零售额前三甲，零售额占比分别为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25.6%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23.3%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11.8%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tbl>
      <w:tblPr>
        <w:tblStyle w:val="a6"/>
        <w:tblW w:w="0" w:type="auto"/>
        <w:tblLook w:val="04A0"/>
      </w:tblPr>
      <w:tblGrid>
        <w:gridCol w:w="1636"/>
        <w:gridCol w:w="2377"/>
        <w:gridCol w:w="2378"/>
        <w:gridCol w:w="2131"/>
      </w:tblGrid>
      <w:tr w:rsidR="00760CCC">
        <w:tc>
          <w:tcPr>
            <w:tcW w:w="1636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排名</w:t>
            </w:r>
          </w:p>
        </w:tc>
        <w:tc>
          <w:tcPr>
            <w:tcW w:w="2377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地区</w:t>
            </w:r>
          </w:p>
        </w:tc>
        <w:tc>
          <w:tcPr>
            <w:tcW w:w="2378" w:type="dxa"/>
          </w:tcPr>
          <w:p w:rsidR="00760CCC" w:rsidRDefault="00F25D36">
            <w:pPr>
              <w:pStyle w:val="1"/>
              <w:ind w:firstLineChars="0" w:firstLine="0"/>
              <w:jc w:val="both"/>
              <w:outlineLvl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网络零售额（亿元）</w:t>
            </w:r>
          </w:p>
        </w:tc>
        <w:tc>
          <w:tcPr>
            <w:tcW w:w="2131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占比</w:t>
            </w:r>
          </w:p>
        </w:tc>
      </w:tr>
      <w:tr w:rsidR="00760CCC">
        <w:tc>
          <w:tcPr>
            <w:tcW w:w="1636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2377" w:type="dxa"/>
          </w:tcPr>
          <w:p w:rsidR="00760CCC" w:rsidRDefault="00F25D36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  <w:tc>
          <w:tcPr>
            <w:tcW w:w="2378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121.51</w:t>
            </w:r>
          </w:p>
        </w:tc>
        <w:tc>
          <w:tcPr>
            <w:tcW w:w="2131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25.6%</w:t>
            </w:r>
          </w:p>
        </w:tc>
      </w:tr>
      <w:tr w:rsidR="00760CCC">
        <w:tc>
          <w:tcPr>
            <w:tcW w:w="1636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2377" w:type="dxa"/>
          </w:tcPr>
          <w:p w:rsidR="00760CCC" w:rsidRDefault="00F25D36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常熟</w:t>
            </w:r>
          </w:p>
        </w:tc>
        <w:tc>
          <w:tcPr>
            <w:tcW w:w="2378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110.94</w:t>
            </w:r>
          </w:p>
        </w:tc>
        <w:tc>
          <w:tcPr>
            <w:tcW w:w="2131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23.3%</w:t>
            </w:r>
          </w:p>
        </w:tc>
      </w:tr>
      <w:tr w:rsidR="00760CCC">
        <w:tc>
          <w:tcPr>
            <w:tcW w:w="1636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2377" w:type="dxa"/>
          </w:tcPr>
          <w:p w:rsidR="00760CCC" w:rsidRDefault="00F25D36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昆山</w:t>
            </w:r>
          </w:p>
        </w:tc>
        <w:tc>
          <w:tcPr>
            <w:tcW w:w="2378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56.13</w:t>
            </w:r>
          </w:p>
        </w:tc>
        <w:tc>
          <w:tcPr>
            <w:tcW w:w="2131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11.8%</w:t>
            </w:r>
          </w:p>
        </w:tc>
      </w:tr>
      <w:tr w:rsidR="00760CCC">
        <w:tc>
          <w:tcPr>
            <w:tcW w:w="1636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</w:p>
        </w:tc>
        <w:tc>
          <w:tcPr>
            <w:tcW w:w="2377" w:type="dxa"/>
          </w:tcPr>
          <w:p w:rsidR="00760CCC" w:rsidRDefault="00F25D36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姑苏</w:t>
            </w:r>
          </w:p>
        </w:tc>
        <w:tc>
          <w:tcPr>
            <w:tcW w:w="2378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48.88</w:t>
            </w:r>
          </w:p>
        </w:tc>
        <w:tc>
          <w:tcPr>
            <w:tcW w:w="2131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10.3%</w:t>
            </w:r>
          </w:p>
        </w:tc>
      </w:tr>
      <w:tr w:rsidR="00760CCC">
        <w:tc>
          <w:tcPr>
            <w:tcW w:w="1636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</w:p>
        </w:tc>
        <w:tc>
          <w:tcPr>
            <w:tcW w:w="2377" w:type="dxa"/>
          </w:tcPr>
          <w:p w:rsidR="00760CCC" w:rsidRDefault="00F25D36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吴中</w:t>
            </w:r>
          </w:p>
        </w:tc>
        <w:tc>
          <w:tcPr>
            <w:tcW w:w="2378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39.91</w:t>
            </w:r>
          </w:p>
        </w:tc>
        <w:tc>
          <w:tcPr>
            <w:tcW w:w="2131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8.4%</w:t>
            </w:r>
          </w:p>
        </w:tc>
      </w:tr>
      <w:tr w:rsidR="00760CCC">
        <w:tc>
          <w:tcPr>
            <w:tcW w:w="1636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6</w:t>
            </w:r>
          </w:p>
        </w:tc>
        <w:tc>
          <w:tcPr>
            <w:tcW w:w="2377" w:type="dxa"/>
          </w:tcPr>
          <w:p w:rsidR="00760CCC" w:rsidRDefault="00F25D36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相城</w:t>
            </w:r>
          </w:p>
        </w:tc>
        <w:tc>
          <w:tcPr>
            <w:tcW w:w="2378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27.51</w:t>
            </w:r>
          </w:p>
        </w:tc>
        <w:tc>
          <w:tcPr>
            <w:tcW w:w="2131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5.8%</w:t>
            </w:r>
          </w:p>
        </w:tc>
      </w:tr>
      <w:tr w:rsidR="00760CCC">
        <w:tc>
          <w:tcPr>
            <w:tcW w:w="1636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</w:p>
        </w:tc>
        <w:tc>
          <w:tcPr>
            <w:tcW w:w="2377" w:type="dxa"/>
          </w:tcPr>
          <w:p w:rsidR="00760CCC" w:rsidRDefault="00F25D36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吴江</w:t>
            </w:r>
          </w:p>
        </w:tc>
        <w:tc>
          <w:tcPr>
            <w:tcW w:w="2378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25.43</w:t>
            </w:r>
          </w:p>
        </w:tc>
        <w:tc>
          <w:tcPr>
            <w:tcW w:w="2131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5.3%</w:t>
            </w:r>
          </w:p>
        </w:tc>
      </w:tr>
      <w:tr w:rsidR="00760CCC">
        <w:tc>
          <w:tcPr>
            <w:tcW w:w="0" w:type="auto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</w:p>
        </w:tc>
        <w:tc>
          <w:tcPr>
            <w:tcW w:w="2377" w:type="dxa"/>
          </w:tcPr>
          <w:p w:rsidR="00760CCC" w:rsidRDefault="00F25D36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太仓</w:t>
            </w:r>
          </w:p>
        </w:tc>
        <w:tc>
          <w:tcPr>
            <w:tcW w:w="2378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22.21</w:t>
            </w:r>
          </w:p>
        </w:tc>
        <w:tc>
          <w:tcPr>
            <w:tcW w:w="0" w:type="auto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4.7%</w:t>
            </w:r>
          </w:p>
        </w:tc>
      </w:tr>
      <w:tr w:rsidR="00760CCC">
        <w:tc>
          <w:tcPr>
            <w:tcW w:w="0" w:type="auto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</w:t>
            </w:r>
          </w:p>
        </w:tc>
        <w:tc>
          <w:tcPr>
            <w:tcW w:w="2377" w:type="dxa"/>
          </w:tcPr>
          <w:p w:rsidR="00760CCC" w:rsidRDefault="00F25D36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2378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15.29</w:t>
            </w:r>
          </w:p>
        </w:tc>
        <w:tc>
          <w:tcPr>
            <w:tcW w:w="0" w:type="auto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3.2%</w:t>
            </w:r>
          </w:p>
        </w:tc>
      </w:tr>
      <w:tr w:rsidR="00760CCC">
        <w:tc>
          <w:tcPr>
            <w:tcW w:w="0" w:type="auto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</w:p>
        </w:tc>
        <w:tc>
          <w:tcPr>
            <w:tcW w:w="2377" w:type="dxa"/>
          </w:tcPr>
          <w:p w:rsidR="00760CCC" w:rsidRDefault="00F25D36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张家港</w:t>
            </w:r>
          </w:p>
        </w:tc>
        <w:tc>
          <w:tcPr>
            <w:tcW w:w="2378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7.58</w:t>
            </w:r>
          </w:p>
        </w:tc>
        <w:tc>
          <w:tcPr>
            <w:tcW w:w="0" w:type="auto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1.6%</w:t>
            </w:r>
          </w:p>
        </w:tc>
      </w:tr>
    </w:tbl>
    <w:p w:rsidR="00760CCC" w:rsidRDefault="00F25D36">
      <w:pPr>
        <w:pStyle w:val="1"/>
        <w:ind w:leftChars="200" w:left="420" w:firstLineChars="0" w:firstLine="0"/>
        <w:jc w:val="center"/>
        <w:rPr>
          <w:sz w:val="24"/>
        </w:rPr>
      </w:pPr>
      <w:r>
        <w:rPr>
          <w:rFonts w:hint="eastAsia"/>
          <w:sz w:val="24"/>
        </w:rPr>
        <w:t>各地区网络零售额及占比</w:t>
      </w:r>
    </w:p>
    <w:p w:rsidR="00760CCC" w:rsidRDefault="00F25D36">
      <w:pPr>
        <w:ind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581525" cy="4210050"/>
            <wp:effectExtent l="19050" t="0" r="9525" b="0"/>
            <wp:docPr id="7" name="图片 5" descr="15870039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1587003946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210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CC" w:rsidRDefault="00F25D36">
      <w:pPr>
        <w:pStyle w:val="1"/>
        <w:ind w:leftChars="200" w:left="420" w:firstLineChars="0" w:firstLine="0"/>
        <w:jc w:val="center"/>
        <w:rPr>
          <w:sz w:val="24"/>
        </w:rPr>
      </w:pPr>
      <w:r>
        <w:rPr>
          <w:rFonts w:hint="eastAsia"/>
          <w:sz w:val="24"/>
        </w:rPr>
        <w:t>各地区前三位实物行业网络</w:t>
      </w:r>
      <w:proofErr w:type="gramStart"/>
      <w:r>
        <w:rPr>
          <w:rFonts w:hint="eastAsia"/>
          <w:sz w:val="24"/>
        </w:rPr>
        <w:t>零售占</w:t>
      </w:r>
      <w:proofErr w:type="gramEnd"/>
      <w:r>
        <w:rPr>
          <w:rFonts w:hint="eastAsia"/>
          <w:sz w:val="24"/>
        </w:rPr>
        <w:t>比</w:t>
      </w:r>
    </w:p>
    <w:p w:rsidR="00760CCC" w:rsidRDefault="00F25D36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行业细分情况</w:t>
      </w:r>
    </w:p>
    <w:p w:rsidR="00760CCC" w:rsidRDefault="00F25D36">
      <w:pPr>
        <w:widowControl/>
        <w:ind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服装服饰、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个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护化妆、食品酒水等实物商品网络零售额达到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446.42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亿元，同比增长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2.6%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。在线旅游、在线餐饮、虚拟商品以及各类生活服务等非实物商品受疫情影响明显，网络零售额为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28.96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亿元，同比下降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37.9%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tbl>
      <w:tblPr>
        <w:tblStyle w:val="a6"/>
        <w:tblW w:w="8697" w:type="dxa"/>
        <w:tblLook w:val="04A0"/>
      </w:tblPr>
      <w:tblGrid>
        <w:gridCol w:w="1705"/>
        <w:gridCol w:w="2389"/>
        <w:gridCol w:w="2297"/>
        <w:gridCol w:w="2306"/>
      </w:tblGrid>
      <w:tr w:rsidR="00760CCC">
        <w:tc>
          <w:tcPr>
            <w:tcW w:w="1705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排名</w:t>
            </w:r>
          </w:p>
        </w:tc>
        <w:tc>
          <w:tcPr>
            <w:tcW w:w="2389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实物行业</w:t>
            </w:r>
          </w:p>
        </w:tc>
        <w:tc>
          <w:tcPr>
            <w:tcW w:w="2297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网络零售额（亿元）</w:t>
            </w:r>
          </w:p>
        </w:tc>
        <w:tc>
          <w:tcPr>
            <w:tcW w:w="2306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占实物行业比重</w:t>
            </w:r>
          </w:p>
        </w:tc>
      </w:tr>
      <w:tr w:rsidR="00760CCC">
        <w:tc>
          <w:tcPr>
            <w:tcW w:w="1705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服装服饰</w:t>
            </w:r>
          </w:p>
        </w:tc>
        <w:tc>
          <w:tcPr>
            <w:tcW w:w="2297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173.68</w:t>
            </w:r>
          </w:p>
        </w:tc>
        <w:tc>
          <w:tcPr>
            <w:tcW w:w="230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38.90%</w:t>
            </w:r>
          </w:p>
        </w:tc>
      </w:tr>
      <w:tr w:rsidR="00760CCC">
        <w:tc>
          <w:tcPr>
            <w:tcW w:w="1705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家居家装</w:t>
            </w:r>
          </w:p>
        </w:tc>
        <w:tc>
          <w:tcPr>
            <w:tcW w:w="2297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69.57</w:t>
            </w:r>
          </w:p>
        </w:tc>
        <w:tc>
          <w:tcPr>
            <w:tcW w:w="230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15.60%</w:t>
            </w:r>
          </w:p>
        </w:tc>
      </w:tr>
      <w:tr w:rsidR="00760CCC">
        <w:tc>
          <w:tcPr>
            <w:tcW w:w="1705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运动户外</w:t>
            </w:r>
          </w:p>
        </w:tc>
        <w:tc>
          <w:tcPr>
            <w:tcW w:w="2297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48.16</w:t>
            </w:r>
          </w:p>
        </w:tc>
        <w:tc>
          <w:tcPr>
            <w:tcW w:w="230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10.80%</w:t>
            </w:r>
          </w:p>
        </w:tc>
      </w:tr>
      <w:tr w:rsidR="00760CCC">
        <w:tc>
          <w:tcPr>
            <w:tcW w:w="1705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8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护化妆</w:t>
            </w:r>
          </w:p>
        </w:tc>
        <w:tc>
          <w:tcPr>
            <w:tcW w:w="2297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38.56</w:t>
            </w:r>
          </w:p>
        </w:tc>
        <w:tc>
          <w:tcPr>
            <w:tcW w:w="230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8.60%</w:t>
            </w:r>
          </w:p>
        </w:tc>
      </w:tr>
      <w:tr w:rsidR="00760CCC">
        <w:tc>
          <w:tcPr>
            <w:tcW w:w="1705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家用电器</w:t>
            </w:r>
          </w:p>
        </w:tc>
        <w:tc>
          <w:tcPr>
            <w:tcW w:w="2297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29.44</w:t>
            </w:r>
          </w:p>
        </w:tc>
        <w:tc>
          <w:tcPr>
            <w:tcW w:w="230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6.60%</w:t>
            </w:r>
          </w:p>
        </w:tc>
      </w:tr>
      <w:tr w:rsidR="00760CCC">
        <w:tc>
          <w:tcPr>
            <w:tcW w:w="1705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母婴</w:t>
            </w:r>
          </w:p>
        </w:tc>
        <w:tc>
          <w:tcPr>
            <w:tcW w:w="2297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26.08</w:t>
            </w:r>
          </w:p>
        </w:tc>
        <w:tc>
          <w:tcPr>
            <w:tcW w:w="230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5.80%</w:t>
            </w:r>
          </w:p>
        </w:tc>
      </w:tr>
      <w:tr w:rsidR="00760CCC">
        <w:tc>
          <w:tcPr>
            <w:tcW w:w="1705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食品酒水</w:t>
            </w:r>
          </w:p>
        </w:tc>
        <w:tc>
          <w:tcPr>
            <w:tcW w:w="2297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23.22</w:t>
            </w:r>
          </w:p>
        </w:tc>
        <w:tc>
          <w:tcPr>
            <w:tcW w:w="230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5.20%</w:t>
            </w:r>
          </w:p>
        </w:tc>
      </w:tr>
      <w:tr w:rsidR="00760CCC">
        <w:tc>
          <w:tcPr>
            <w:tcW w:w="1705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电脑办公</w:t>
            </w:r>
          </w:p>
        </w:tc>
        <w:tc>
          <w:tcPr>
            <w:tcW w:w="2297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10.47</w:t>
            </w:r>
          </w:p>
        </w:tc>
        <w:tc>
          <w:tcPr>
            <w:tcW w:w="230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2.30%</w:t>
            </w:r>
          </w:p>
        </w:tc>
      </w:tr>
      <w:tr w:rsidR="00760CCC">
        <w:tc>
          <w:tcPr>
            <w:tcW w:w="1705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珠宝礼品</w:t>
            </w:r>
          </w:p>
        </w:tc>
        <w:tc>
          <w:tcPr>
            <w:tcW w:w="2297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10.29</w:t>
            </w:r>
          </w:p>
        </w:tc>
        <w:tc>
          <w:tcPr>
            <w:tcW w:w="230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2.30%</w:t>
            </w:r>
          </w:p>
        </w:tc>
      </w:tr>
      <w:tr w:rsidR="00760CCC">
        <w:tc>
          <w:tcPr>
            <w:tcW w:w="1705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8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医药保健</w:t>
            </w:r>
          </w:p>
        </w:tc>
        <w:tc>
          <w:tcPr>
            <w:tcW w:w="2297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6.82</w:t>
            </w:r>
          </w:p>
        </w:tc>
        <w:tc>
          <w:tcPr>
            <w:tcW w:w="230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1.50%</w:t>
            </w:r>
          </w:p>
        </w:tc>
      </w:tr>
      <w:tr w:rsidR="00760CCC">
        <w:tc>
          <w:tcPr>
            <w:tcW w:w="1705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8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手机数码</w:t>
            </w:r>
          </w:p>
        </w:tc>
        <w:tc>
          <w:tcPr>
            <w:tcW w:w="2297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2.40</w:t>
            </w:r>
          </w:p>
        </w:tc>
        <w:tc>
          <w:tcPr>
            <w:tcW w:w="230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0.50%</w:t>
            </w:r>
          </w:p>
        </w:tc>
      </w:tr>
      <w:tr w:rsidR="00760CCC">
        <w:tc>
          <w:tcPr>
            <w:tcW w:w="1705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8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汽车用品</w:t>
            </w:r>
          </w:p>
        </w:tc>
        <w:tc>
          <w:tcPr>
            <w:tcW w:w="2297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2.10</w:t>
            </w:r>
          </w:p>
        </w:tc>
        <w:tc>
          <w:tcPr>
            <w:tcW w:w="230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0.50%</w:t>
            </w:r>
          </w:p>
        </w:tc>
      </w:tr>
      <w:tr w:rsidR="00760CCC">
        <w:tc>
          <w:tcPr>
            <w:tcW w:w="1705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8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箱包皮具</w:t>
            </w:r>
          </w:p>
        </w:tc>
        <w:tc>
          <w:tcPr>
            <w:tcW w:w="2297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1.80</w:t>
            </w:r>
          </w:p>
        </w:tc>
        <w:tc>
          <w:tcPr>
            <w:tcW w:w="230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0.40%</w:t>
            </w:r>
          </w:p>
        </w:tc>
      </w:tr>
      <w:tr w:rsidR="00760CCC">
        <w:tc>
          <w:tcPr>
            <w:tcW w:w="1705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8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图书音像</w:t>
            </w:r>
          </w:p>
        </w:tc>
        <w:tc>
          <w:tcPr>
            <w:tcW w:w="2297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1.17</w:t>
            </w:r>
          </w:p>
        </w:tc>
        <w:tc>
          <w:tcPr>
            <w:tcW w:w="230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0.30%</w:t>
            </w:r>
          </w:p>
        </w:tc>
      </w:tr>
      <w:tr w:rsidR="00760CCC">
        <w:tc>
          <w:tcPr>
            <w:tcW w:w="1705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8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农资绿植</w:t>
            </w:r>
            <w:proofErr w:type="gramEnd"/>
          </w:p>
        </w:tc>
        <w:tc>
          <w:tcPr>
            <w:tcW w:w="2297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1.10</w:t>
            </w:r>
          </w:p>
        </w:tc>
        <w:tc>
          <w:tcPr>
            <w:tcW w:w="230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0.20%</w:t>
            </w:r>
          </w:p>
        </w:tc>
      </w:tr>
      <w:tr w:rsidR="00760CCC">
        <w:tc>
          <w:tcPr>
            <w:tcW w:w="1705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8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2297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1.56</w:t>
            </w:r>
          </w:p>
        </w:tc>
        <w:tc>
          <w:tcPr>
            <w:tcW w:w="230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0.30%</w:t>
            </w:r>
          </w:p>
        </w:tc>
      </w:tr>
    </w:tbl>
    <w:p w:rsidR="00760CCC" w:rsidRDefault="00F25D36">
      <w:pPr>
        <w:pStyle w:val="1"/>
        <w:ind w:leftChars="200" w:left="420" w:firstLineChars="0" w:firstLine="0"/>
        <w:jc w:val="center"/>
        <w:rPr>
          <w:sz w:val="24"/>
        </w:rPr>
      </w:pPr>
      <w:r>
        <w:rPr>
          <w:rFonts w:hint="eastAsia"/>
          <w:sz w:val="24"/>
        </w:rPr>
        <w:t>全市实物行业网络零售额及各自占比</w:t>
      </w:r>
    </w:p>
    <w:tbl>
      <w:tblPr>
        <w:tblStyle w:val="a6"/>
        <w:tblW w:w="8640" w:type="dxa"/>
        <w:tblLook w:val="04A0"/>
      </w:tblPr>
      <w:tblGrid>
        <w:gridCol w:w="1694"/>
        <w:gridCol w:w="2411"/>
        <w:gridCol w:w="2286"/>
        <w:gridCol w:w="2249"/>
      </w:tblGrid>
      <w:tr w:rsidR="00760CCC">
        <w:tc>
          <w:tcPr>
            <w:tcW w:w="1694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排名</w:t>
            </w:r>
          </w:p>
        </w:tc>
        <w:tc>
          <w:tcPr>
            <w:tcW w:w="2411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非实物行业</w:t>
            </w:r>
          </w:p>
        </w:tc>
        <w:tc>
          <w:tcPr>
            <w:tcW w:w="2286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网络零售额（亿元）</w:t>
            </w:r>
          </w:p>
        </w:tc>
        <w:tc>
          <w:tcPr>
            <w:tcW w:w="2249" w:type="dxa"/>
          </w:tcPr>
          <w:p w:rsidR="00760CCC" w:rsidRDefault="00F25D36">
            <w:pPr>
              <w:pStyle w:val="1"/>
              <w:ind w:firstLineChars="0" w:firstLine="0"/>
              <w:jc w:val="center"/>
              <w:outlineLvl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占非实物行业比重</w:t>
            </w:r>
          </w:p>
        </w:tc>
      </w:tr>
      <w:tr w:rsidR="00760CCC">
        <w:tc>
          <w:tcPr>
            <w:tcW w:w="1694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在线餐饮</w:t>
            </w:r>
          </w:p>
        </w:tc>
        <w:tc>
          <w:tcPr>
            <w:tcW w:w="228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20.40 </w:t>
            </w:r>
          </w:p>
        </w:tc>
        <w:tc>
          <w:tcPr>
            <w:tcW w:w="224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70.40%</w:t>
            </w:r>
          </w:p>
        </w:tc>
      </w:tr>
      <w:tr w:rsidR="00760CCC">
        <w:tc>
          <w:tcPr>
            <w:tcW w:w="1694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虚拟商品</w:t>
            </w:r>
          </w:p>
        </w:tc>
        <w:tc>
          <w:tcPr>
            <w:tcW w:w="228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4.09 </w:t>
            </w:r>
          </w:p>
        </w:tc>
        <w:tc>
          <w:tcPr>
            <w:tcW w:w="224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14.10%</w:t>
            </w:r>
          </w:p>
        </w:tc>
      </w:tr>
      <w:tr w:rsidR="00760CCC">
        <w:tc>
          <w:tcPr>
            <w:tcW w:w="1694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生活服务</w:t>
            </w:r>
          </w:p>
        </w:tc>
        <w:tc>
          <w:tcPr>
            <w:tcW w:w="228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2.09 </w:t>
            </w:r>
          </w:p>
        </w:tc>
        <w:tc>
          <w:tcPr>
            <w:tcW w:w="224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7.20%</w:t>
            </w:r>
          </w:p>
        </w:tc>
      </w:tr>
      <w:tr w:rsidR="00760CCC">
        <w:tc>
          <w:tcPr>
            <w:tcW w:w="1694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在线旅游</w:t>
            </w:r>
          </w:p>
        </w:tc>
        <w:tc>
          <w:tcPr>
            <w:tcW w:w="228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1.16 </w:t>
            </w:r>
          </w:p>
        </w:tc>
        <w:tc>
          <w:tcPr>
            <w:tcW w:w="224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4%</w:t>
            </w:r>
          </w:p>
        </w:tc>
      </w:tr>
      <w:tr w:rsidR="00760CCC">
        <w:tc>
          <w:tcPr>
            <w:tcW w:w="1694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休闲娱乐</w:t>
            </w:r>
          </w:p>
        </w:tc>
        <w:tc>
          <w:tcPr>
            <w:tcW w:w="228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0.96 </w:t>
            </w:r>
          </w:p>
        </w:tc>
        <w:tc>
          <w:tcPr>
            <w:tcW w:w="224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3.30%</w:t>
            </w:r>
          </w:p>
        </w:tc>
      </w:tr>
      <w:tr w:rsidR="00760CCC">
        <w:tc>
          <w:tcPr>
            <w:tcW w:w="1694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教育培训</w:t>
            </w:r>
          </w:p>
        </w:tc>
        <w:tc>
          <w:tcPr>
            <w:tcW w:w="228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0.23 </w:t>
            </w:r>
          </w:p>
        </w:tc>
        <w:tc>
          <w:tcPr>
            <w:tcW w:w="224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0.80%</w:t>
            </w:r>
          </w:p>
        </w:tc>
      </w:tr>
      <w:tr w:rsidR="00760CCC">
        <w:tc>
          <w:tcPr>
            <w:tcW w:w="1694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医疗健康</w:t>
            </w:r>
          </w:p>
        </w:tc>
        <w:tc>
          <w:tcPr>
            <w:tcW w:w="2286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0.04 </w:t>
            </w:r>
          </w:p>
        </w:tc>
        <w:tc>
          <w:tcPr>
            <w:tcW w:w="2249" w:type="dxa"/>
          </w:tcPr>
          <w:p w:rsidR="00760CCC" w:rsidRDefault="00F25D36">
            <w:pPr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0.10%</w:t>
            </w:r>
          </w:p>
        </w:tc>
      </w:tr>
    </w:tbl>
    <w:p w:rsidR="00760CCC" w:rsidRDefault="00F25D36">
      <w:pPr>
        <w:pStyle w:val="1"/>
        <w:ind w:leftChars="200" w:left="420" w:firstLineChars="0" w:firstLine="0"/>
        <w:jc w:val="center"/>
        <w:rPr>
          <w:sz w:val="24"/>
        </w:rPr>
      </w:pPr>
      <w:r>
        <w:rPr>
          <w:rFonts w:hint="eastAsia"/>
          <w:sz w:val="24"/>
        </w:rPr>
        <w:t>全市非实物行业网络零售额及各自占比</w:t>
      </w:r>
    </w:p>
    <w:p w:rsidR="00760CCC" w:rsidRDefault="00F25D36">
      <w:pPr>
        <w:widowControl/>
        <w:numPr>
          <w:ilvl w:val="0"/>
          <w:numId w:val="1"/>
        </w:numPr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电商直播情况</w:t>
      </w:r>
    </w:p>
    <w:p w:rsidR="00760CCC" w:rsidRDefault="00F25D36">
      <w:pPr>
        <w:ind w:firstLine="641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一季度全市参与直播的商品数为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206313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个，渗透率为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3.5%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。参与直播的商品实现零售额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82.99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亿元，零售量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1.08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亿件。直播场次达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48835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场，累计观看人次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1.51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亿次。</w:t>
      </w:r>
    </w:p>
    <w:p w:rsidR="00760CCC" w:rsidRDefault="00F25D36">
      <w:pPr>
        <w:ind w:firstLine="641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从各区县参与直播的商品数来看，常熟的直播商品数在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全市占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比最高，达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18.7%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。姑苏区位居第二，占比为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8.6%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，昆山、工业园区紧随其后，分别占比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6.5%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5.8%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760CCC" w:rsidRDefault="00F25D36">
      <w:pPr>
        <w:ind w:firstLine="641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从各行业参与直播的商品数来看，服装服饰、母婴、珠宝礼品、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个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护化妆、家居家装行业直播商品数排前五，占比分别为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56.6%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11.7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6.2%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6.1%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5.6%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</w:p>
    <w:p w:rsidR="00760CCC" w:rsidRDefault="00F25D36">
      <w:pPr>
        <w:widowControl/>
        <w:ind w:firstLineChars="200" w:firstLine="480"/>
        <w:jc w:val="center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noProof/>
          <w:color w:val="000000"/>
          <w:kern w:val="0"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0</wp:posOffset>
            </wp:positionV>
            <wp:extent cx="5269865" cy="2332355"/>
            <wp:effectExtent l="19050" t="0" r="6985" b="0"/>
            <wp:wrapTight wrapText="bothSides">
              <wp:wrapPolygon edited="0">
                <wp:start x="-78" y="0"/>
                <wp:lineTo x="-78" y="21347"/>
                <wp:lineTo x="21629" y="21347"/>
                <wp:lineTo x="21629" y="0"/>
                <wp:lineTo x="-78" y="0"/>
              </wp:wrapPolygon>
            </wp:wrapTight>
            <wp:docPr id="8" name="图片 2" descr="158700276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1587002766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3235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sz w:val="24"/>
          <w:szCs w:val="24"/>
        </w:rPr>
        <w:t>一季度各行业直播商品数占比</w:t>
      </w:r>
    </w:p>
    <w:p w:rsidR="00760CCC" w:rsidRDefault="00F25D36">
      <w:pPr>
        <w:widowControl/>
        <w:numPr>
          <w:ilvl w:val="0"/>
          <w:numId w:val="1"/>
        </w:numPr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农产品网络零售情况</w:t>
      </w:r>
    </w:p>
    <w:p w:rsidR="00760CCC" w:rsidRDefault="00F25D36">
      <w:pPr>
        <w:widowControl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一季度全市农产品实现网络零售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额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亿元。其中，生鲜食品、粮油调味、休闲食品排名前三，占比分别为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43.4%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25.6%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8.6%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。疫情期间，直播也成为农产品上行的重要途径，全市参与直播的农产品商品数达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7805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个，实现网络零售额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1.62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亿元，实现网络零售量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442.6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万件。</w:t>
      </w:r>
    </w:p>
    <w:p w:rsidR="00760CCC" w:rsidRDefault="00F25D36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00"/>
          <w:kern w:val="0"/>
          <w:sz w:val="32"/>
          <w:szCs w:val="32"/>
        </w:rPr>
        <w:drawing>
          <wp:inline distT="0" distB="0" distL="0" distR="0">
            <wp:extent cx="4572000" cy="2733675"/>
            <wp:effectExtent l="19050" t="0" r="0" b="0"/>
            <wp:docPr id="6" name="图片 1" descr="158700257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1587002570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CC" w:rsidRDefault="00F25D36">
      <w:pPr>
        <w:pStyle w:val="1"/>
        <w:ind w:leftChars="200" w:left="420" w:firstLineChars="0" w:firstLine="0"/>
        <w:jc w:val="center"/>
        <w:rPr>
          <w:sz w:val="24"/>
        </w:rPr>
      </w:pPr>
      <w:r>
        <w:rPr>
          <w:rFonts w:hint="eastAsia"/>
          <w:sz w:val="24"/>
        </w:rPr>
        <w:t>一季度全市各类农产品网络零售额占比</w:t>
      </w:r>
    </w:p>
    <w:p w:rsidR="00760CCC" w:rsidRDefault="00760CCC">
      <w:pPr>
        <w:ind w:firstLine="640"/>
      </w:pPr>
    </w:p>
    <w:p w:rsidR="00760CCC" w:rsidRDefault="00760CCC">
      <w:pPr>
        <w:ind w:firstLine="640"/>
      </w:pPr>
    </w:p>
    <w:p w:rsidR="00760CCC" w:rsidRDefault="00F25D36">
      <w:pPr>
        <w:widowControl/>
        <w:numPr>
          <w:ilvl w:val="0"/>
          <w:numId w:val="1"/>
        </w:numPr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新零售发展情况</w:t>
      </w:r>
    </w:p>
    <w:p w:rsidR="00760CCC" w:rsidRDefault="00F25D36">
      <w:pPr>
        <w:widowControl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疫情期间，线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上渠道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购买生活必需品的需求猛增，以大润发、欧尚超市、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盒马鲜生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为代表的阿里新零售成为居民购买生活物资的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的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重要选择。居民以手机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淘宝作为线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上入口，下单后从附近门店发货实现实时配送上门。一季度全市阿里新零售实现网络零售额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16.54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亿元，居全省第一，实现零售量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9122.9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万件，调味品、酸奶、牛奶等基本的民生类产品热销。</w:t>
      </w:r>
    </w:p>
    <w:p w:rsidR="00760CCC" w:rsidRDefault="00F25D36">
      <w:pPr>
        <w:widowControl/>
        <w:ind w:firstLine="64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noProof/>
          <w:color w:val="000000"/>
          <w:kern w:val="0"/>
          <w:sz w:val="32"/>
          <w:szCs w:val="32"/>
        </w:rPr>
        <w:drawing>
          <wp:inline distT="0" distB="0" distL="0" distR="0">
            <wp:extent cx="3962400" cy="2181225"/>
            <wp:effectExtent l="19050" t="0" r="0" b="0"/>
            <wp:docPr id="5" name="图片 3" descr="15870032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1587003207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1812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CC" w:rsidRDefault="00F25D36">
      <w:pPr>
        <w:widowControl/>
        <w:ind w:firstLine="480"/>
        <w:jc w:val="center"/>
        <w:rPr>
          <w:rFonts w:ascii="黑体" w:eastAsia="黑体" w:hAnsi="黑体" w:cs="黑体"/>
          <w:color w:val="000000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一季度全市阿里新零售各类商品销售占比</w:t>
      </w:r>
    </w:p>
    <w:p w:rsidR="00760CCC" w:rsidRDefault="00760CCC">
      <w:pPr>
        <w:pStyle w:val="1"/>
        <w:ind w:firstLine="640"/>
        <w:rPr>
          <w:rFonts w:ascii="仿宋_GB2312" w:eastAsia="仿宋_GB2312" w:hAnsi="仿宋_GB2312" w:cs="仿宋_GB2312"/>
          <w:szCs w:val="32"/>
        </w:rPr>
      </w:pPr>
    </w:p>
    <w:p w:rsidR="00760CCC" w:rsidRDefault="00F25D36">
      <w:pPr>
        <w:widowControl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总体而言，新冠肺炎疫情对全市网络零售市场造成一定的冲击，但随着疫情防控形势逐步向好，全市生产生活秩序逐步恢复，三月份网络零售额环比上月大幅增长，疫情期间各店铺的积压情况得到快速清理，受压制的消费需求开始释放，非接触经济在此期间快速发展，线上线下融合的方式广为接受，实体商业的数字化转型也在逐步加快，制造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复产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有效衔接了市场的供应，避免了供给缺口的出现，全市网络零售市场开始呈现复苏态势。</w:t>
      </w:r>
    </w:p>
    <w:p w:rsidR="00760CCC" w:rsidRDefault="00760CCC">
      <w:pPr>
        <w:widowControl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760CCC" w:rsidRDefault="00760CCC">
      <w:pPr>
        <w:widowControl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760CCC" w:rsidRDefault="00F25D36">
      <w:pPr>
        <w:ind w:firstLineChars="200" w:firstLine="640"/>
        <w:jc w:val="right"/>
        <w:rPr>
          <w:rFonts w:ascii="楷体_GB2312" w:eastAsia="楷体_GB2312" w:hAnsi="楷体" w:cs="楷体"/>
          <w:sz w:val="32"/>
          <w:szCs w:val="32"/>
        </w:rPr>
      </w:pPr>
      <w:r>
        <w:rPr>
          <w:rFonts w:ascii="楷体_GB2312" w:eastAsia="楷体_GB2312" w:hAnsi="楷体" w:cs="楷体" w:hint="eastAsia"/>
          <w:sz w:val="32"/>
          <w:szCs w:val="32"/>
        </w:rPr>
        <w:t>（苏州市商务局</w:t>
      </w:r>
      <w:r>
        <w:rPr>
          <w:rFonts w:ascii="楷体_GB2312" w:eastAsia="楷体_GB2312" w:hAnsi="楷体" w:cs="楷体" w:hint="eastAsia"/>
          <w:sz w:val="32"/>
          <w:szCs w:val="32"/>
        </w:rPr>
        <w:t xml:space="preserve">  </w:t>
      </w:r>
      <w:r>
        <w:rPr>
          <w:rFonts w:ascii="楷体_GB2312" w:eastAsia="楷体_GB2312" w:hAnsi="楷体" w:cs="楷体" w:hint="eastAsia"/>
          <w:sz w:val="32"/>
          <w:szCs w:val="32"/>
        </w:rPr>
        <w:t>电子商务处）</w:t>
      </w:r>
    </w:p>
    <w:p w:rsidR="00760CCC" w:rsidRDefault="00760CCC">
      <w:pPr>
        <w:ind w:firstLineChars="200" w:firstLine="640"/>
        <w:jc w:val="right"/>
        <w:rPr>
          <w:rFonts w:ascii="楷体_GB2312" w:eastAsia="楷体_GB2312" w:hAnsi="楷体" w:cs="楷体"/>
          <w:sz w:val="32"/>
          <w:szCs w:val="32"/>
        </w:rPr>
      </w:pPr>
    </w:p>
    <w:p w:rsidR="00760CCC" w:rsidRDefault="00760CCC">
      <w:pPr>
        <w:ind w:firstLineChars="200" w:firstLine="640"/>
        <w:jc w:val="right"/>
        <w:rPr>
          <w:rFonts w:ascii="楷体_GB2312" w:eastAsia="楷体_GB2312" w:hAnsi="楷体" w:cs="楷体"/>
          <w:sz w:val="32"/>
          <w:szCs w:val="32"/>
        </w:rPr>
      </w:pPr>
    </w:p>
    <w:p w:rsidR="00760CCC" w:rsidRDefault="00760CCC">
      <w:pPr>
        <w:ind w:firstLineChars="200" w:firstLine="640"/>
        <w:jc w:val="right"/>
        <w:rPr>
          <w:rFonts w:ascii="楷体_GB2312" w:eastAsia="楷体_GB2312" w:hAnsi="楷体" w:cs="楷体"/>
          <w:sz w:val="32"/>
          <w:szCs w:val="32"/>
        </w:rPr>
      </w:pPr>
    </w:p>
    <w:p w:rsidR="00760CCC" w:rsidRDefault="00760CCC">
      <w:pPr>
        <w:ind w:firstLineChars="200" w:firstLine="640"/>
        <w:jc w:val="right"/>
        <w:rPr>
          <w:rFonts w:ascii="楷体_GB2312" w:eastAsia="楷体_GB2312" w:hAnsi="楷体" w:cs="楷体"/>
          <w:sz w:val="32"/>
          <w:szCs w:val="32"/>
        </w:rPr>
      </w:pPr>
    </w:p>
    <w:p w:rsidR="00760CCC" w:rsidRDefault="00760CCC">
      <w:pPr>
        <w:ind w:firstLineChars="200" w:firstLine="640"/>
        <w:jc w:val="right"/>
        <w:rPr>
          <w:rFonts w:ascii="楷体_GB2312" w:eastAsia="楷体_GB2312" w:hAnsi="楷体" w:cs="楷体"/>
          <w:sz w:val="32"/>
          <w:szCs w:val="32"/>
        </w:rPr>
      </w:pPr>
    </w:p>
    <w:p w:rsidR="00760CCC" w:rsidRDefault="00760CCC">
      <w:pPr>
        <w:ind w:firstLineChars="200" w:firstLine="640"/>
        <w:jc w:val="right"/>
        <w:rPr>
          <w:rFonts w:ascii="楷体_GB2312" w:eastAsia="楷体_GB2312" w:hAnsi="楷体" w:cs="楷体"/>
          <w:sz w:val="32"/>
          <w:szCs w:val="32"/>
        </w:rPr>
      </w:pPr>
    </w:p>
    <w:p w:rsidR="00760CCC" w:rsidRDefault="00760CCC">
      <w:pPr>
        <w:ind w:firstLineChars="200" w:firstLine="640"/>
        <w:jc w:val="right"/>
        <w:rPr>
          <w:rFonts w:ascii="楷体_GB2312" w:eastAsia="楷体_GB2312" w:hAnsi="楷体" w:cs="楷体"/>
          <w:sz w:val="32"/>
          <w:szCs w:val="32"/>
        </w:rPr>
      </w:pPr>
    </w:p>
    <w:p w:rsidR="00760CCC" w:rsidRDefault="00760CCC">
      <w:pPr>
        <w:rPr>
          <w:rFonts w:ascii="楷体_GB2312" w:eastAsia="楷体_GB2312" w:hAnsi="楷体" w:cs="楷体"/>
          <w:sz w:val="32"/>
          <w:szCs w:val="32"/>
        </w:rPr>
      </w:pPr>
    </w:p>
    <w:p w:rsidR="00760CCC" w:rsidRDefault="00760CCC">
      <w:pPr>
        <w:ind w:firstLineChars="200" w:firstLine="640"/>
        <w:jc w:val="right"/>
        <w:rPr>
          <w:rFonts w:ascii="楷体_GB2312" w:eastAsia="楷体_GB2312" w:hAnsi="楷体" w:cs="楷体"/>
          <w:sz w:val="32"/>
          <w:szCs w:val="32"/>
        </w:rPr>
      </w:pPr>
    </w:p>
    <w:p w:rsidR="00760CCC" w:rsidRDefault="00F25D36">
      <w:pPr>
        <w:spacing w:line="240" w:lineRule="atLeast"/>
        <w:ind w:firstLineChars="50" w:firstLine="16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本期责任编辑：</w:t>
      </w:r>
      <w:proofErr w:type="gramStart"/>
      <w:r>
        <w:rPr>
          <w:rFonts w:eastAsia="楷体_GB2312" w:hint="eastAsia"/>
          <w:sz w:val="32"/>
          <w:szCs w:val="32"/>
        </w:rPr>
        <w:t>任星宇</w:t>
      </w:r>
      <w:proofErr w:type="gramEnd"/>
      <w:r>
        <w:rPr>
          <w:rFonts w:eastAsia="楷体_GB2312" w:hint="eastAsia"/>
          <w:sz w:val="32"/>
          <w:szCs w:val="32"/>
        </w:rPr>
        <w:t xml:space="preserve">   </w:t>
      </w:r>
      <w:r>
        <w:rPr>
          <w:rFonts w:eastAsia="楷体_GB2312" w:hint="eastAsia"/>
          <w:sz w:val="32"/>
          <w:szCs w:val="32"/>
        </w:rPr>
        <w:t>校对：冯俊龙</w:t>
      </w:r>
      <w:r>
        <w:rPr>
          <w:rFonts w:eastAsia="楷体_GB2312" w:hint="eastAsia"/>
          <w:sz w:val="32"/>
          <w:szCs w:val="32"/>
        </w:rPr>
        <w:t xml:space="preserve">    </w:t>
      </w:r>
      <w:r>
        <w:rPr>
          <w:rFonts w:eastAsia="楷体_GB2312" w:hint="eastAsia"/>
          <w:sz w:val="32"/>
          <w:szCs w:val="32"/>
        </w:rPr>
        <w:t>审核：王志明</w:t>
      </w:r>
    </w:p>
    <w:p w:rsidR="00760CCC" w:rsidRDefault="00F25D36">
      <w:pPr>
        <w:spacing w:line="400" w:lineRule="exact"/>
        <w:ind w:rightChars="-156" w:right="-328"/>
        <w:rPr>
          <w:rFonts w:eastAsia="仿宋_GB2312"/>
          <w:b/>
          <w:sz w:val="32"/>
          <w:szCs w:val="10"/>
          <w:u w:val="thick"/>
        </w:rPr>
      </w:pPr>
      <w:r>
        <w:rPr>
          <w:rFonts w:hint="eastAsia"/>
          <w:b/>
          <w:position w:val="18"/>
          <w:sz w:val="10"/>
          <w:szCs w:val="10"/>
          <w:u w:val="thick"/>
        </w:rPr>
        <w:t xml:space="preserve"> </w:t>
      </w:r>
      <w:r>
        <w:rPr>
          <w:rFonts w:eastAsia="仿宋_GB2312" w:hint="eastAsia"/>
          <w:b/>
          <w:position w:val="18"/>
          <w:sz w:val="32"/>
          <w:szCs w:val="10"/>
          <w:u w:val="thick"/>
        </w:rPr>
        <w:t xml:space="preserve">                                                                                                                                                   </w:t>
      </w:r>
    </w:p>
    <w:p w:rsidR="00760CCC" w:rsidRDefault="00F25D36" w:rsidP="00444038">
      <w:pPr>
        <w:spacing w:line="360" w:lineRule="exact"/>
        <w:ind w:leftChars="-85" w:left="-178" w:rightChars="-330" w:right="-693" w:firstLineChars="119" w:firstLine="38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报送：市委、市人大、市政府、市政协领导，市委、市人大、</w:t>
      </w:r>
    </w:p>
    <w:p w:rsidR="00760CCC" w:rsidRDefault="00F25D36" w:rsidP="00444038">
      <w:pPr>
        <w:spacing w:line="360" w:lineRule="exact"/>
        <w:ind w:leftChars="-85" w:left="-178" w:rightChars="-330" w:right="-693" w:firstLineChars="119" w:firstLine="38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市政府、市政协办公室，省商务厅领导，省商务厅办公室、</w:t>
      </w:r>
    </w:p>
    <w:p w:rsidR="00760CCC" w:rsidRDefault="00F25D36" w:rsidP="00444038">
      <w:pPr>
        <w:spacing w:line="360" w:lineRule="exact"/>
        <w:ind w:leftChars="-85" w:left="-178" w:rightChars="-330" w:right="-693" w:firstLineChars="119" w:firstLine="38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综合处，各市、区党委、政府，各省级以上开发区党工委、</w:t>
      </w:r>
    </w:p>
    <w:p w:rsidR="00760CCC" w:rsidRDefault="00F25D36" w:rsidP="00444038">
      <w:pPr>
        <w:spacing w:line="360" w:lineRule="exact"/>
        <w:ind w:leftChars="-85" w:left="-178" w:rightChars="-330" w:right="-693" w:firstLineChars="119" w:firstLine="38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管委会，各市、区商务局、招商局，工业园区经发委、社会</w:t>
      </w:r>
    </w:p>
    <w:p w:rsidR="00760CCC" w:rsidRDefault="00F25D36" w:rsidP="00444038">
      <w:pPr>
        <w:spacing w:line="360" w:lineRule="exact"/>
        <w:ind w:leftChars="-85" w:left="-178" w:rightChars="-330" w:right="-693" w:firstLineChars="119" w:firstLine="38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事业局，各有关单位。</w:t>
      </w:r>
    </w:p>
    <w:p w:rsidR="00760CCC" w:rsidRDefault="00F25D36">
      <w:pPr>
        <w:spacing w:line="360" w:lineRule="exact"/>
        <w:ind w:rightChars="-156" w:right="-328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position w:val="18"/>
          <w:sz w:val="32"/>
          <w:szCs w:val="32"/>
          <w:u w:val="thick"/>
        </w:rPr>
        <w:t xml:space="preserve">                                                                                                                                                                    </w:t>
      </w:r>
    </w:p>
    <w:p w:rsidR="00760CCC" w:rsidRDefault="00F25D36" w:rsidP="00444038">
      <w:pPr>
        <w:spacing w:line="360" w:lineRule="exact"/>
        <w:ind w:leftChars="-85" w:left="-178" w:rightChars="-330" w:right="-693" w:firstLineChars="119" w:firstLine="38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苏州市西环路</w:t>
      </w:r>
      <w:r>
        <w:rPr>
          <w:rFonts w:eastAsia="仿宋_GB2312" w:hint="eastAsia"/>
          <w:sz w:val="32"/>
          <w:szCs w:val="32"/>
        </w:rPr>
        <w:t>1638</w:t>
      </w:r>
      <w:r>
        <w:rPr>
          <w:rFonts w:eastAsia="仿宋_GB2312" w:hint="eastAsia"/>
          <w:sz w:val="32"/>
          <w:szCs w:val="32"/>
        </w:rPr>
        <w:t>号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邮编：</w:t>
      </w:r>
      <w:r>
        <w:rPr>
          <w:rFonts w:eastAsia="仿宋_GB2312" w:hint="eastAsia"/>
          <w:sz w:val="32"/>
          <w:szCs w:val="32"/>
        </w:rPr>
        <w:t xml:space="preserve">215004    </w:t>
      </w:r>
      <w:r>
        <w:rPr>
          <w:rFonts w:eastAsia="仿宋_GB2312" w:hint="eastAsia"/>
          <w:sz w:val="32"/>
          <w:szCs w:val="32"/>
        </w:rPr>
        <w:t>共印</w:t>
      </w:r>
      <w:r>
        <w:rPr>
          <w:rFonts w:eastAsia="仿宋_GB2312" w:hint="eastAsia"/>
          <w:sz w:val="32"/>
          <w:szCs w:val="32"/>
        </w:rPr>
        <w:t>220</w:t>
      </w:r>
      <w:r>
        <w:rPr>
          <w:rFonts w:eastAsia="仿宋_GB2312" w:hint="eastAsia"/>
          <w:sz w:val="32"/>
          <w:szCs w:val="32"/>
        </w:rPr>
        <w:t>份</w:t>
      </w:r>
    </w:p>
    <w:p w:rsidR="00760CCC" w:rsidRDefault="00F25D36" w:rsidP="00760CCC">
      <w:pPr>
        <w:spacing w:line="360" w:lineRule="exact"/>
        <w:ind w:leftChars="-85" w:left="-178" w:rightChars="-330" w:right="-693" w:firstLineChars="119" w:firstLine="38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电话：</w:t>
      </w:r>
      <w:r>
        <w:rPr>
          <w:rFonts w:eastAsia="仿宋_GB2312" w:hint="eastAsia"/>
          <w:sz w:val="32"/>
          <w:szCs w:val="32"/>
        </w:rPr>
        <w:t xml:space="preserve">68630322         </w:t>
      </w:r>
      <w:r>
        <w:rPr>
          <w:rFonts w:eastAsia="仿宋_GB2312" w:hint="eastAsia"/>
          <w:sz w:val="32"/>
          <w:szCs w:val="32"/>
        </w:rPr>
        <w:t>传真：</w:t>
      </w:r>
      <w:r>
        <w:rPr>
          <w:rFonts w:eastAsia="仿宋_GB2312" w:hint="eastAsia"/>
          <w:sz w:val="32"/>
          <w:szCs w:val="32"/>
        </w:rPr>
        <w:t>68707112</w:t>
      </w:r>
    </w:p>
    <w:sectPr w:rsidR="00760CCC" w:rsidSect="00760CCC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36" w:rsidRDefault="00F25D36" w:rsidP="00760CCC">
      <w:r>
        <w:separator/>
      </w:r>
    </w:p>
  </w:endnote>
  <w:endnote w:type="continuationSeparator" w:id="0">
    <w:p w:rsidR="00F25D36" w:rsidRDefault="00F25D36" w:rsidP="0076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8010"/>
    </w:sdtPr>
    <w:sdtContent>
      <w:p w:rsidR="00760CCC" w:rsidRDefault="00760CCC">
        <w:pPr>
          <w:pStyle w:val="a4"/>
          <w:jc w:val="center"/>
        </w:pPr>
        <w:r w:rsidRPr="00760CCC">
          <w:fldChar w:fldCharType="begin"/>
        </w:r>
        <w:r w:rsidR="00F25D36">
          <w:instrText xml:space="preserve"> PAGE   \* MERGEFORMAT </w:instrText>
        </w:r>
        <w:r w:rsidRPr="00760CCC">
          <w:fldChar w:fldCharType="separate"/>
        </w:r>
        <w:r w:rsidR="00444038" w:rsidRPr="0044403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60CCC" w:rsidRDefault="00760C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36" w:rsidRDefault="00F25D36" w:rsidP="00760CCC">
      <w:r>
        <w:separator/>
      </w:r>
    </w:p>
  </w:footnote>
  <w:footnote w:type="continuationSeparator" w:id="0">
    <w:p w:rsidR="00F25D36" w:rsidRDefault="00F25D36" w:rsidP="00760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46C1"/>
    <w:multiLevelType w:val="multilevel"/>
    <w:tmpl w:val="54D546C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84456"/>
    <w:rsid w:val="00013399"/>
    <w:rsid w:val="00060B24"/>
    <w:rsid w:val="0009743E"/>
    <w:rsid w:val="001D30D5"/>
    <w:rsid w:val="002075B1"/>
    <w:rsid w:val="00245A8A"/>
    <w:rsid w:val="00284456"/>
    <w:rsid w:val="002939F5"/>
    <w:rsid w:val="002A71AB"/>
    <w:rsid w:val="002E186D"/>
    <w:rsid w:val="003247B5"/>
    <w:rsid w:val="00344B33"/>
    <w:rsid w:val="00386B1F"/>
    <w:rsid w:val="0043127C"/>
    <w:rsid w:val="00434030"/>
    <w:rsid w:val="00440B0C"/>
    <w:rsid w:val="00444038"/>
    <w:rsid w:val="00496B4A"/>
    <w:rsid w:val="004F3467"/>
    <w:rsid w:val="00550BA7"/>
    <w:rsid w:val="00585A7B"/>
    <w:rsid w:val="005B4084"/>
    <w:rsid w:val="00695DC4"/>
    <w:rsid w:val="00696475"/>
    <w:rsid w:val="006F0E9C"/>
    <w:rsid w:val="00760CCC"/>
    <w:rsid w:val="007D75AF"/>
    <w:rsid w:val="007F00D0"/>
    <w:rsid w:val="008356AF"/>
    <w:rsid w:val="00847EDD"/>
    <w:rsid w:val="00891B9F"/>
    <w:rsid w:val="00897158"/>
    <w:rsid w:val="008E7772"/>
    <w:rsid w:val="008F5C53"/>
    <w:rsid w:val="00977A58"/>
    <w:rsid w:val="009F174B"/>
    <w:rsid w:val="00A364D8"/>
    <w:rsid w:val="00A652A3"/>
    <w:rsid w:val="00A928F5"/>
    <w:rsid w:val="00B04939"/>
    <w:rsid w:val="00B728F4"/>
    <w:rsid w:val="00BE00AC"/>
    <w:rsid w:val="00BE4E2C"/>
    <w:rsid w:val="00C57D81"/>
    <w:rsid w:val="00CA7434"/>
    <w:rsid w:val="00CD1C2A"/>
    <w:rsid w:val="00CF7B56"/>
    <w:rsid w:val="00DF4175"/>
    <w:rsid w:val="00E1451E"/>
    <w:rsid w:val="00EC76E5"/>
    <w:rsid w:val="00F03A62"/>
    <w:rsid w:val="00F25D36"/>
    <w:rsid w:val="00F4341E"/>
    <w:rsid w:val="00F974DA"/>
    <w:rsid w:val="0EA77FBF"/>
    <w:rsid w:val="37D42988"/>
    <w:rsid w:val="42FD4519"/>
    <w:rsid w:val="4CF77D51"/>
    <w:rsid w:val="50772A71"/>
    <w:rsid w:val="7B88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760C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60CCC"/>
    <w:pPr>
      <w:widowControl/>
      <w:wordWrap w:val="0"/>
      <w:ind w:firstLineChars="200" w:firstLine="1040"/>
      <w:jc w:val="left"/>
      <w:outlineLvl w:val="0"/>
    </w:pPr>
    <w:rPr>
      <w:rFonts w:ascii="Times New Roman" w:eastAsia="黑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60C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60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760C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0CC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760CC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C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60CC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760CCC"/>
    <w:rPr>
      <w:rFonts w:ascii="Times New Roman" w:eastAsia="黑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admin</cp:lastModifiedBy>
  <cp:revision>26</cp:revision>
  <cp:lastPrinted>2020-04-07T03:27:00Z</cp:lastPrinted>
  <dcterms:created xsi:type="dcterms:W3CDTF">2020-04-03T03:39:00Z</dcterms:created>
  <dcterms:modified xsi:type="dcterms:W3CDTF">2020-04-20T02:06:00Z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