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A4" w:rsidRDefault="00EB5C4C">
      <w:pPr>
        <w:spacing w:line="240" w:lineRule="atLeast"/>
        <w:jc w:val="distribute"/>
        <w:rPr>
          <w:rFonts w:eastAsia="华文新魏"/>
          <w:b/>
          <w:color w:val="000000"/>
          <w:sz w:val="44"/>
          <w:szCs w:val="44"/>
        </w:rPr>
      </w:pPr>
      <w:r>
        <w:rPr>
          <w:rFonts w:eastAsia="华文新魏" w:hint="eastAsia"/>
          <w:b/>
          <w:color w:val="FF0000"/>
          <w:w w:val="66"/>
          <w:sz w:val="150"/>
          <w:szCs w:val="150"/>
        </w:rPr>
        <w:t>商务信息与调研</w:t>
      </w:r>
    </w:p>
    <w:p w:rsidR="00D67CA4" w:rsidRDefault="00D67CA4">
      <w:pPr>
        <w:spacing w:line="290" w:lineRule="exact"/>
        <w:jc w:val="center"/>
        <w:rPr>
          <w:rFonts w:eastAsia="方正小标宋简体"/>
          <w:color w:val="3E3E3E"/>
          <w:sz w:val="44"/>
          <w:szCs w:val="44"/>
          <w:shd w:val="clear" w:color="auto" w:fill="FFFFFF"/>
        </w:rPr>
      </w:pPr>
    </w:p>
    <w:p w:rsidR="00D67CA4" w:rsidRDefault="00EB5C4C">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30</w:t>
      </w:r>
      <w:r>
        <w:rPr>
          <w:rFonts w:ascii="Times New Roman" w:eastAsia="宋体" w:hAnsi="Times New Roman" w:cs="Times New Roman" w:hint="eastAsia"/>
          <w:b/>
          <w:sz w:val="32"/>
          <w:szCs w:val="32"/>
        </w:rPr>
        <w:t>期</w:t>
      </w:r>
    </w:p>
    <w:p w:rsidR="00D67CA4" w:rsidRDefault="00EB5C4C">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（总</w:t>
      </w:r>
      <w:r>
        <w:rPr>
          <w:rFonts w:ascii="Times New Roman" w:eastAsia="宋体" w:hAnsi="Times New Roman" w:cs="Times New Roman" w:hint="eastAsia"/>
          <w:b/>
          <w:sz w:val="32"/>
          <w:szCs w:val="32"/>
        </w:rPr>
        <w:t xml:space="preserve"> </w:t>
      </w:r>
      <w:r>
        <w:rPr>
          <w:rFonts w:ascii="Times New Roman" w:eastAsia="宋体" w:hAnsi="Times New Roman" w:cs="Times New Roman" w:hint="eastAsia"/>
          <w:b/>
          <w:sz w:val="32"/>
          <w:szCs w:val="32"/>
        </w:rPr>
        <w:t>第</w:t>
      </w:r>
      <w:r>
        <w:rPr>
          <w:rFonts w:ascii="Times New Roman" w:eastAsia="宋体" w:hAnsi="Times New Roman" w:cs="Times New Roman" w:hint="eastAsia"/>
          <w:b/>
          <w:sz w:val="32"/>
          <w:szCs w:val="32"/>
        </w:rPr>
        <w:t xml:space="preserve"> 603 </w:t>
      </w:r>
      <w:r>
        <w:rPr>
          <w:rFonts w:ascii="Times New Roman" w:eastAsia="宋体" w:hAnsi="Times New Roman" w:cs="Times New Roman" w:hint="eastAsia"/>
          <w:b/>
          <w:sz w:val="32"/>
          <w:szCs w:val="32"/>
        </w:rPr>
        <w:t>期）</w:t>
      </w:r>
    </w:p>
    <w:p w:rsidR="00D67CA4" w:rsidRDefault="00D67CA4">
      <w:pPr>
        <w:spacing w:line="580" w:lineRule="exact"/>
        <w:jc w:val="center"/>
        <w:rPr>
          <w:rFonts w:ascii="Times New Roman" w:eastAsia="宋体" w:hAnsi="Times New Roman" w:cs="Times New Roman"/>
          <w:b/>
          <w:sz w:val="32"/>
          <w:szCs w:val="32"/>
        </w:rPr>
      </w:pPr>
    </w:p>
    <w:p w:rsidR="00D67CA4" w:rsidRDefault="00EB5C4C">
      <w:pPr>
        <w:spacing w:line="580" w:lineRule="exact"/>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苏州市商务局</w:t>
      </w:r>
      <w:r>
        <w:rPr>
          <w:rFonts w:ascii="Times New Roman" w:eastAsia="宋体" w:hAnsi="Times New Roman" w:cs="Times New Roman" w:hint="eastAsia"/>
          <w:b/>
          <w:sz w:val="32"/>
          <w:szCs w:val="32"/>
        </w:rPr>
        <w:t xml:space="preserve">                        2020</w:t>
      </w:r>
      <w:r>
        <w:rPr>
          <w:rFonts w:ascii="Times New Roman" w:eastAsia="宋体" w:hAnsi="Times New Roman" w:cs="Times New Roman" w:hint="eastAsia"/>
          <w:b/>
          <w:sz w:val="32"/>
          <w:szCs w:val="32"/>
        </w:rPr>
        <w:t>年</w:t>
      </w:r>
      <w:r>
        <w:rPr>
          <w:rFonts w:ascii="Times New Roman" w:eastAsia="宋体" w:hAnsi="Times New Roman" w:cs="Times New Roman" w:hint="eastAsia"/>
          <w:b/>
          <w:sz w:val="32"/>
          <w:szCs w:val="32"/>
        </w:rPr>
        <w:t>4</w:t>
      </w:r>
      <w:r>
        <w:rPr>
          <w:rFonts w:ascii="Times New Roman" w:eastAsia="宋体" w:hAnsi="Times New Roman" w:cs="Times New Roman" w:hint="eastAsia"/>
          <w:b/>
          <w:sz w:val="32"/>
          <w:szCs w:val="32"/>
        </w:rPr>
        <w:t>月</w:t>
      </w:r>
      <w:r>
        <w:rPr>
          <w:rFonts w:ascii="Times New Roman" w:eastAsia="宋体" w:hAnsi="Times New Roman" w:cs="Times New Roman" w:hint="eastAsia"/>
          <w:b/>
          <w:sz w:val="32"/>
          <w:szCs w:val="32"/>
        </w:rPr>
        <w:t>17</w:t>
      </w:r>
      <w:r>
        <w:rPr>
          <w:rFonts w:ascii="Times New Roman" w:eastAsia="宋体" w:hAnsi="Times New Roman" w:cs="Times New Roman" w:hint="eastAsia"/>
          <w:b/>
          <w:sz w:val="32"/>
          <w:szCs w:val="32"/>
        </w:rPr>
        <w:t>日</w:t>
      </w:r>
    </w:p>
    <w:p w:rsidR="00D67CA4" w:rsidRDefault="00D67CA4">
      <w:pPr>
        <w:spacing w:line="580" w:lineRule="exact"/>
        <w:jc w:val="center"/>
        <w:rPr>
          <w:rFonts w:eastAsia="方正小标宋简体"/>
          <w:sz w:val="44"/>
          <w:szCs w:val="44"/>
        </w:rPr>
      </w:pPr>
      <w:r w:rsidRPr="00D67CA4">
        <w:rPr>
          <w:rFonts w:eastAsia="方正小标宋简体"/>
          <w:color w:val="3E3E3E"/>
          <w:sz w:val="10"/>
          <w:szCs w:val="10"/>
          <w:shd w:val="clear" w:color="auto" w:fill="FFFFFF"/>
        </w:rPr>
        <w:pict>
          <v:line id="Line 2" o:spid="_x0000_s1026" style="position:absolute;left:0;text-align:left;z-index:-251658752" from="-33.25pt,13.15pt" to="477pt,13.15pt"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84Kn61gAAAAkBAAAPAAAAAAAAAAEAIAAAACIAAABkcnMvZG93bnJldi54&#10;bWxQSwECFAAUAAAACACHTuJA3AQpzcMBAACMAwAADgAAAAAAAAABACAAAAAlAQAAZHJzL2Uyb0Rv&#10;Yy54bWxQSwUGAAAAAAYABgBZAQAAWgUAAAAA&#10;" strokecolor="red" strokeweight="2pt"/>
        </w:pict>
      </w:r>
    </w:p>
    <w:p w:rsidR="00D67CA4" w:rsidRDefault="00EB5C4C">
      <w:pPr>
        <w:jc w:val="center"/>
        <w:rPr>
          <w:rFonts w:ascii="方正小标宋简体" w:eastAsia="方正小标宋简体" w:hAnsi="宋体" w:cs="宋体"/>
          <w:bCs/>
          <w:color w:val="000000"/>
          <w:sz w:val="36"/>
          <w:szCs w:val="36"/>
        </w:rPr>
      </w:pPr>
      <w:r>
        <w:rPr>
          <w:rFonts w:ascii="方正小标宋简体" w:eastAsia="方正小标宋简体" w:hAnsi="宋体" w:cs="宋体" w:hint="eastAsia"/>
          <w:bCs/>
          <w:color w:val="000000"/>
          <w:sz w:val="36"/>
          <w:szCs w:val="36"/>
        </w:rPr>
        <w:t>关于新增跨境电商综试区的解读</w:t>
      </w:r>
    </w:p>
    <w:p w:rsidR="00D67CA4" w:rsidRDefault="00D67CA4">
      <w:pPr>
        <w:rPr>
          <w:szCs w:val="32"/>
          <w:shd w:val="clear" w:color="auto" w:fill="FFFFFF"/>
        </w:rPr>
      </w:pPr>
    </w:p>
    <w:p w:rsidR="00D67CA4" w:rsidRDefault="00EB5C4C">
      <w:pPr>
        <w:ind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4</w:t>
      </w:r>
      <w:r>
        <w:rPr>
          <w:rFonts w:ascii="仿宋_GB2312" w:eastAsia="仿宋_GB2312" w:hAnsi="仿宋_GB2312" w:hint="eastAsia"/>
          <w:sz w:val="32"/>
          <w:szCs w:val="32"/>
          <w:shd w:val="clear" w:color="auto" w:fill="FFFFFF"/>
        </w:rPr>
        <w:t>月</w:t>
      </w:r>
      <w:r>
        <w:rPr>
          <w:rFonts w:ascii="仿宋_GB2312" w:eastAsia="仿宋_GB2312" w:hint="eastAsia"/>
          <w:sz w:val="32"/>
          <w:szCs w:val="32"/>
          <w:shd w:val="clear" w:color="auto" w:fill="FFFFFF"/>
        </w:rPr>
        <w:t>7</w:t>
      </w:r>
      <w:r>
        <w:rPr>
          <w:rFonts w:ascii="仿宋_GB2312" w:eastAsia="仿宋_GB2312" w:hAnsi="仿宋_GB2312" w:hint="eastAsia"/>
          <w:sz w:val="32"/>
          <w:szCs w:val="32"/>
          <w:shd w:val="clear" w:color="auto" w:fill="FFFFFF"/>
        </w:rPr>
        <w:t>日，李克强总理主持召开国务院常务会议，决定在已设立前四批</w:t>
      </w:r>
      <w:r>
        <w:rPr>
          <w:rFonts w:ascii="仿宋_GB2312" w:eastAsia="仿宋_GB2312" w:hint="eastAsia"/>
          <w:sz w:val="32"/>
          <w:szCs w:val="32"/>
          <w:shd w:val="clear" w:color="auto" w:fill="FFFFFF"/>
        </w:rPr>
        <w:t>59</w:t>
      </w:r>
      <w:r>
        <w:rPr>
          <w:rFonts w:ascii="仿宋_GB2312" w:eastAsia="仿宋_GB2312" w:hAnsi="仿宋_GB2312" w:hint="eastAsia"/>
          <w:sz w:val="32"/>
          <w:szCs w:val="32"/>
          <w:shd w:val="clear" w:color="auto" w:fill="FFFFFF"/>
        </w:rPr>
        <w:t>个跨境电商综合试验区基础上，再新设第五批</w:t>
      </w:r>
      <w:r>
        <w:rPr>
          <w:rFonts w:ascii="仿宋_GB2312" w:eastAsia="仿宋_GB2312" w:hint="eastAsia"/>
          <w:sz w:val="32"/>
          <w:szCs w:val="32"/>
          <w:shd w:val="clear" w:color="auto" w:fill="FFFFFF"/>
        </w:rPr>
        <w:t>46</w:t>
      </w:r>
      <w:r>
        <w:rPr>
          <w:rFonts w:ascii="仿宋_GB2312" w:eastAsia="仿宋_GB2312" w:hAnsi="仿宋_GB2312" w:hint="eastAsia"/>
          <w:sz w:val="32"/>
          <w:szCs w:val="32"/>
          <w:shd w:val="clear" w:color="auto" w:fill="FFFFFF"/>
        </w:rPr>
        <w:t>个跨境电商综合试验区。至此，我国跨境电商综试区增至</w:t>
      </w:r>
      <w:r>
        <w:rPr>
          <w:rFonts w:ascii="仿宋_GB2312" w:eastAsia="仿宋_GB2312" w:hint="eastAsia"/>
          <w:sz w:val="32"/>
          <w:szCs w:val="32"/>
          <w:shd w:val="clear" w:color="auto" w:fill="FFFFFF"/>
        </w:rPr>
        <w:t>105</w:t>
      </w:r>
      <w:r>
        <w:rPr>
          <w:rFonts w:ascii="仿宋_GB2312" w:eastAsia="仿宋_GB2312" w:hAnsi="仿宋_GB2312" w:hint="eastAsia"/>
          <w:sz w:val="32"/>
          <w:szCs w:val="32"/>
          <w:shd w:val="clear" w:color="auto" w:fill="FFFFFF"/>
        </w:rPr>
        <w:t>个，形成区域全面覆盖格局。</w:t>
      </w:r>
    </w:p>
    <w:p w:rsidR="00D67CA4" w:rsidRDefault="00EB5C4C">
      <w:pPr>
        <w:pStyle w:val="1"/>
        <w:ind w:firstLine="652"/>
        <w:rPr>
          <w:szCs w:val="32"/>
        </w:rPr>
      </w:pPr>
      <w:r>
        <w:rPr>
          <w:rFonts w:hAnsi="黑体"/>
          <w:color w:val="000000"/>
          <w:spacing w:val="3"/>
          <w:szCs w:val="32"/>
          <w:shd w:val="clear" w:color="auto" w:fill="FFFFFF"/>
        </w:rPr>
        <w:t>一、此次增设第五批综试区的主要背景</w:t>
      </w:r>
    </w:p>
    <w:p w:rsidR="00D67CA4" w:rsidRDefault="00EB5C4C">
      <w:pPr>
        <w:ind w:firstLine="640"/>
        <w:rPr>
          <w:rFonts w:ascii="仿宋_GB2312" w:eastAsia="仿宋_GB2312" w:hAnsi="仿宋_GB2312"/>
          <w:sz w:val="32"/>
          <w:szCs w:val="32"/>
          <w:shd w:val="clear" w:color="auto" w:fill="FFFFFF"/>
        </w:rPr>
      </w:pPr>
      <w:r>
        <w:rPr>
          <w:rFonts w:ascii="楷体_GB2312" w:eastAsia="楷体_GB2312" w:hAnsi="楷体" w:hint="eastAsia"/>
          <w:sz w:val="32"/>
          <w:szCs w:val="32"/>
          <w:shd w:val="clear" w:color="auto" w:fill="FFFFFF"/>
        </w:rPr>
        <w:t>（一）培育对外贸易发展新引擎。</w:t>
      </w:r>
      <w:r>
        <w:rPr>
          <w:rFonts w:ascii="仿宋_GB2312" w:eastAsia="仿宋_GB2312" w:hAnsi="仿宋_GB2312"/>
          <w:sz w:val="32"/>
          <w:szCs w:val="32"/>
          <w:shd w:val="clear" w:color="auto" w:fill="FFFFFF"/>
        </w:rPr>
        <w:t>随着疫情在全球蔓延，国际市场需求明显萎缩，一季度中国货物贸易进出口总值</w:t>
      </w:r>
      <w:r>
        <w:rPr>
          <w:rFonts w:ascii="仿宋_GB2312" w:eastAsia="仿宋_GB2312" w:hAnsi="仿宋_GB2312"/>
          <w:sz w:val="32"/>
          <w:szCs w:val="32"/>
          <w:shd w:val="clear" w:color="auto" w:fill="FFFFFF"/>
        </w:rPr>
        <w:t>6.57</w:t>
      </w:r>
      <w:r>
        <w:rPr>
          <w:rFonts w:ascii="仿宋_GB2312" w:eastAsia="仿宋_GB2312" w:hAnsi="仿宋_GB2312"/>
          <w:sz w:val="32"/>
          <w:szCs w:val="32"/>
          <w:shd w:val="clear" w:color="auto" w:fill="FFFFFF"/>
        </w:rPr>
        <w:t>万亿元人民币，比去年同期下降</w:t>
      </w:r>
      <w:r>
        <w:rPr>
          <w:rFonts w:ascii="仿宋_GB2312" w:eastAsia="仿宋_GB2312" w:hAnsi="仿宋_GB2312"/>
          <w:sz w:val="32"/>
          <w:szCs w:val="32"/>
          <w:shd w:val="clear" w:color="auto" w:fill="FFFFFF"/>
        </w:rPr>
        <w:t>6.4%</w:t>
      </w:r>
      <w:r>
        <w:rPr>
          <w:rFonts w:ascii="仿宋_GB2312" w:eastAsia="仿宋_GB2312" w:hAnsi="仿宋_GB2312"/>
          <w:sz w:val="32"/>
          <w:szCs w:val="32"/>
          <w:shd w:val="clear" w:color="auto" w:fill="FFFFFF"/>
        </w:rPr>
        <w:t>。传统线下渠道受阻，线上采购需求不断增长。以更加高效便捷的方式连接国际贸易供给和需求两端，已经成为必然选择和当务之急。目前众多企业出口已经开始从线下转向线上：一方面通过跨</w:t>
      </w:r>
      <w:r>
        <w:rPr>
          <w:rFonts w:ascii="仿宋_GB2312" w:eastAsia="仿宋_GB2312" w:hAnsi="仿宋_GB2312"/>
          <w:sz w:val="32"/>
          <w:szCs w:val="32"/>
          <w:shd w:val="clear" w:color="auto" w:fill="FFFFFF"/>
        </w:rPr>
        <w:lastRenderedPageBreak/>
        <w:t>境电商平台积极寻找新的企业客户，另一方面则直接面向终端消费者开展零售业务。跨境电商在同期增长</w:t>
      </w:r>
      <w:r>
        <w:rPr>
          <w:rFonts w:ascii="仿宋_GB2312" w:eastAsia="仿宋_GB2312" w:hAnsi="仿宋_GB2312"/>
          <w:sz w:val="32"/>
          <w:szCs w:val="32"/>
          <w:shd w:val="clear" w:color="auto" w:fill="FFFFFF"/>
        </w:rPr>
        <w:t>34.7%</w:t>
      </w:r>
      <w:r>
        <w:rPr>
          <w:rFonts w:ascii="仿宋_GB2312" w:eastAsia="仿宋_GB2312" w:hAnsi="仿宋_GB2312"/>
          <w:sz w:val="32"/>
          <w:szCs w:val="32"/>
          <w:shd w:val="clear" w:color="auto" w:fill="FFFFFF"/>
        </w:rPr>
        <w:t>。国际贸易形态重构的速度因本次疫情而加快，跨境电商有望成为对外贸易发展的新引擎。此次增设</w:t>
      </w:r>
      <w:r>
        <w:rPr>
          <w:rFonts w:ascii="仿宋_GB2312" w:eastAsia="仿宋_GB2312" w:hAnsi="仿宋_GB2312"/>
          <w:sz w:val="32"/>
          <w:szCs w:val="32"/>
          <w:shd w:val="clear" w:color="auto" w:fill="FFFFFF"/>
        </w:rPr>
        <w:t>46</w:t>
      </w:r>
      <w:r>
        <w:rPr>
          <w:rFonts w:ascii="仿宋_GB2312" w:eastAsia="仿宋_GB2312" w:hAnsi="仿宋_GB2312"/>
          <w:sz w:val="32"/>
          <w:szCs w:val="32"/>
          <w:shd w:val="clear" w:color="auto" w:fill="FFFFFF"/>
        </w:rPr>
        <w:t>个跨境电商综试区，意在鼓励各地发挥</w:t>
      </w:r>
      <w:r>
        <w:rPr>
          <w:rFonts w:ascii="仿宋_GB2312" w:eastAsia="仿宋_GB2312" w:hAnsi="仿宋_GB2312"/>
          <w:sz w:val="32"/>
          <w:szCs w:val="32"/>
          <w:shd w:val="clear" w:color="auto" w:fill="FFFFFF"/>
        </w:rPr>
        <w:t>跨境电商的独特优势，以新业态助力外贸克难前行。</w:t>
      </w:r>
    </w:p>
    <w:p w:rsidR="00D67CA4" w:rsidRDefault="00EB5C4C">
      <w:pPr>
        <w:pStyle w:val="1"/>
        <w:ind w:firstLine="640"/>
        <w:jc w:val="both"/>
        <w:rPr>
          <w:rFonts w:eastAsia="仿宋_GB2312"/>
          <w:szCs w:val="32"/>
          <w:shd w:val="clear" w:color="auto" w:fill="FFFFFF"/>
        </w:rPr>
      </w:pPr>
      <w:r>
        <w:rPr>
          <w:rFonts w:ascii="楷体_GB2312" w:eastAsia="楷体_GB2312" w:hAnsi="楷体" w:cstheme="minorBidi"/>
          <w:szCs w:val="32"/>
          <w:shd w:val="clear" w:color="auto" w:fill="FFFFFF"/>
        </w:rPr>
        <w:t>（二）推动现有跨境电商综试区的创新发展。</w:t>
      </w:r>
      <w:r>
        <w:rPr>
          <w:rFonts w:eastAsia="仿宋_GB2312" w:hAnsi="仿宋_GB2312"/>
          <w:szCs w:val="32"/>
          <w:shd w:val="clear" w:color="auto" w:fill="FFFFFF"/>
        </w:rPr>
        <w:t>从</w:t>
      </w:r>
      <w:r>
        <w:rPr>
          <w:rFonts w:eastAsia="仿宋_GB2312"/>
          <w:szCs w:val="32"/>
          <w:shd w:val="clear" w:color="auto" w:fill="FFFFFF"/>
        </w:rPr>
        <w:t>2015</w:t>
      </w:r>
      <w:r>
        <w:rPr>
          <w:rFonts w:eastAsia="仿宋_GB2312" w:hAnsi="仿宋_GB2312"/>
          <w:szCs w:val="32"/>
          <w:shd w:val="clear" w:color="auto" w:fill="FFFFFF"/>
        </w:rPr>
        <w:t>年杭州跨境电商综试区获批以来，包括在苏州在内的前几批的跨境电商综试区在各领域都取得了积极效果，但仍然面临政策环境、监管体系、交易环境等一系列制约。此外，本次新冠疫情的发生也暴露出跨境电商物流渠道不够便捷通畅、各国对跨境电商监管政策存在不确定性、中小企业抗风险能力</w:t>
      </w:r>
      <w:r>
        <w:rPr>
          <w:rFonts w:eastAsia="仿宋_GB2312" w:hAnsi="仿宋_GB2312" w:hint="eastAsia"/>
          <w:szCs w:val="32"/>
          <w:shd w:val="clear" w:color="auto" w:fill="FFFFFF"/>
        </w:rPr>
        <w:t>低</w:t>
      </w:r>
      <w:r>
        <w:rPr>
          <w:rFonts w:eastAsia="仿宋_GB2312" w:hAnsi="仿宋_GB2312"/>
          <w:szCs w:val="32"/>
          <w:shd w:val="clear" w:color="auto" w:fill="FFFFFF"/>
        </w:rPr>
        <w:t>等问题。增设跨境电商综合试验区，意在变政策洼地为创新高地，鼓励各综试区的特色建设和整体推进，根据跨境电子商务发展规律和市场需求，从供应链、价值链和资源</w:t>
      </w:r>
      <w:r>
        <w:rPr>
          <w:rFonts w:eastAsia="仿宋_GB2312" w:hAnsi="仿宋_GB2312"/>
          <w:szCs w:val="32"/>
          <w:shd w:val="clear" w:color="auto" w:fill="FFFFFF"/>
        </w:rPr>
        <w:t>链上构建跨境电子商务综合服务体系，形成各综试区规范发展、创新发展的局面，带动中国跨境电商的持续创新发展。</w:t>
      </w:r>
    </w:p>
    <w:p w:rsidR="00D67CA4" w:rsidRDefault="00EB5C4C">
      <w:pPr>
        <w:pStyle w:val="1"/>
        <w:ind w:firstLine="652"/>
        <w:rPr>
          <w:color w:val="000000"/>
          <w:spacing w:val="3"/>
          <w:szCs w:val="32"/>
          <w:shd w:val="clear" w:color="auto" w:fill="FFFFFF"/>
        </w:rPr>
      </w:pPr>
      <w:r>
        <w:rPr>
          <w:rFonts w:hAnsi="黑体"/>
          <w:color w:val="000000"/>
          <w:spacing w:val="3"/>
          <w:szCs w:val="32"/>
          <w:shd w:val="clear" w:color="auto" w:fill="FFFFFF"/>
        </w:rPr>
        <w:t>二、前四批跨境电商综试区概况</w:t>
      </w:r>
    </w:p>
    <w:p w:rsidR="00D67CA4" w:rsidRDefault="00EB5C4C">
      <w:pPr>
        <w:ind w:firstLine="640"/>
        <w:rPr>
          <w:rFonts w:ascii="Times New Roman" w:eastAsia="仿宋_GB2312" w:hAnsi="仿宋_GB2312" w:cs="Times New Roman"/>
          <w:sz w:val="32"/>
          <w:szCs w:val="32"/>
          <w:shd w:val="clear" w:color="auto" w:fill="FFFFFF"/>
        </w:rPr>
      </w:pPr>
      <w:r>
        <w:rPr>
          <w:rFonts w:ascii="楷体_GB2312" w:eastAsia="楷体_GB2312" w:hAnsi="楷体"/>
          <w:sz w:val="32"/>
          <w:szCs w:val="32"/>
          <w:shd w:val="clear" w:color="auto" w:fill="FFFFFF"/>
        </w:rPr>
        <w:t>（一）主要历程。</w:t>
      </w:r>
      <w:r>
        <w:rPr>
          <w:rFonts w:ascii="Times New Roman" w:eastAsia="仿宋_GB2312" w:hAnsi="仿宋_GB2312" w:cs="Times New Roman"/>
          <w:sz w:val="32"/>
          <w:szCs w:val="32"/>
          <w:shd w:val="clear" w:color="auto" w:fill="FFFFFF"/>
        </w:rPr>
        <w:t>从</w:t>
      </w:r>
      <w:r>
        <w:rPr>
          <w:rFonts w:ascii="Times New Roman" w:eastAsia="仿宋_GB2312" w:hAnsi="仿宋_GB2312" w:cs="Times New Roman"/>
          <w:sz w:val="32"/>
          <w:szCs w:val="32"/>
          <w:shd w:val="clear" w:color="auto" w:fill="FFFFFF"/>
        </w:rPr>
        <w:t>2015</w:t>
      </w:r>
      <w:r>
        <w:rPr>
          <w:rFonts w:ascii="Times New Roman" w:eastAsia="仿宋_GB2312" w:hAnsi="仿宋_GB2312" w:cs="Times New Roman"/>
          <w:sz w:val="32"/>
          <w:szCs w:val="32"/>
          <w:shd w:val="clear" w:color="auto" w:fill="FFFFFF"/>
        </w:rPr>
        <w:t>年全国首家跨境电商综试区获批至今，国家先后批复建设了</w:t>
      </w:r>
      <w:r>
        <w:rPr>
          <w:rFonts w:ascii="Times New Roman" w:eastAsia="仿宋_GB2312" w:hAnsi="仿宋_GB2312" w:cs="Times New Roman"/>
          <w:sz w:val="32"/>
          <w:szCs w:val="32"/>
          <w:shd w:val="clear" w:color="auto" w:fill="FFFFFF"/>
        </w:rPr>
        <w:t>5</w:t>
      </w:r>
      <w:r>
        <w:rPr>
          <w:rFonts w:ascii="Times New Roman" w:eastAsia="仿宋_GB2312" w:hAnsi="仿宋_GB2312" w:cs="Times New Roman"/>
          <w:sz w:val="32"/>
          <w:szCs w:val="32"/>
          <w:shd w:val="clear" w:color="auto" w:fill="FFFFFF"/>
        </w:rPr>
        <w:t>批</w:t>
      </w:r>
      <w:r>
        <w:rPr>
          <w:rFonts w:ascii="Times New Roman" w:eastAsia="仿宋_GB2312" w:hAnsi="仿宋_GB2312" w:cs="Times New Roman"/>
          <w:sz w:val="32"/>
          <w:szCs w:val="32"/>
          <w:shd w:val="clear" w:color="auto" w:fill="FFFFFF"/>
        </w:rPr>
        <w:t>105</w:t>
      </w:r>
      <w:r>
        <w:rPr>
          <w:rFonts w:ascii="Times New Roman" w:eastAsia="仿宋_GB2312" w:hAnsi="仿宋_GB2312" w:cs="Times New Roman"/>
          <w:sz w:val="32"/>
          <w:szCs w:val="32"/>
          <w:shd w:val="clear" w:color="auto" w:fill="FFFFFF"/>
        </w:rPr>
        <w:t>个跨境电商综试区，形成了遍布</w:t>
      </w:r>
      <w:r>
        <w:rPr>
          <w:rFonts w:ascii="Times New Roman" w:eastAsia="仿宋_GB2312" w:hAnsi="仿宋_GB2312" w:cs="Times New Roman"/>
          <w:sz w:val="32"/>
          <w:szCs w:val="32"/>
          <w:shd w:val="clear" w:color="auto" w:fill="FFFFFF"/>
        </w:rPr>
        <w:t>30</w:t>
      </w:r>
      <w:r>
        <w:rPr>
          <w:rFonts w:ascii="Times New Roman" w:eastAsia="仿宋_GB2312" w:hAnsi="仿宋_GB2312" w:cs="Times New Roman"/>
          <w:sz w:val="32"/>
          <w:szCs w:val="32"/>
          <w:shd w:val="clear" w:color="auto" w:fill="FFFFFF"/>
        </w:rPr>
        <w:t>多个省区市、陆海内外联动、东西双向互济的格局。</w:t>
      </w: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027"/>
        <w:gridCol w:w="5850"/>
      </w:tblGrid>
      <w:tr w:rsidR="00D67CA4">
        <w:trPr>
          <w:jc w:val="center"/>
        </w:trPr>
        <w:tc>
          <w:tcPr>
            <w:tcW w:w="8474" w:type="dxa"/>
            <w:gridSpan w:val="3"/>
          </w:tcPr>
          <w:p w:rsidR="00D67CA4" w:rsidRDefault="00EB5C4C">
            <w:pPr>
              <w:pStyle w:val="1"/>
              <w:ind w:firstLineChars="0" w:firstLine="0"/>
              <w:jc w:val="center"/>
            </w:pPr>
            <w:r>
              <w:lastRenderedPageBreak/>
              <w:t>全国</w:t>
            </w:r>
            <w:r>
              <w:t>105</w:t>
            </w:r>
            <w:r>
              <w:t>个跨境电商综试区名单</w:t>
            </w:r>
          </w:p>
        </w:tc>
      </w:tr>
      <w:tr w:rsidR="00D67CA4">
        <w:trPr>
          <w:jc w:val="center"/>
        </w:trPr>
        <w:tc>
          <w:tcPr>
            <w:tcW w:w="1597" w:type="dxa"/>
          </w:tcPr>
          <w:p w:rsidR="00D67CA4" w:rsidRDefault="00EB5C4C">
            <w:pPr>
              <w:pStyle w:val="1"/>
              <w:ind w:firstLineChars="0" w:firstLine="0"/>
              <w:jc w:val="center"/>
              <w:rPr>
                <w:sz w:val="28"/>
                <w:szCs w:val="28"/>
              </w:rPr>
            </w:pPr>
            <w:r>
              <w:rPr>
                <w:sz w:val="28"/>
                <w:szCs w:val="28"/>
              </w:rPr>
              <w:t>获批时间</w:t>
            </w:r>
          </w:p>
        </w:tc>
        <w:tc>
          <w:tcPr>
            <w:tcW w:w="1027" w:type="dxa"/>
          </w:tcPr>
          <w:p w:rsidR="00D67CA4" w:rsidRDefault="00EB5C4C">
            <w:pPr>
              <w:pStyle w:val="1"/>
              <w:ind w:firstLineChars="0" w:firstLine="0"/>
              <w:jc w:val="center"/>
              <w:rPr>
                <w:sz w:val="28"/>
                <w:szCs w:val="28"/>
              </w:rPr>
            </w:pPr>
            <w:r>
              <w:rPr>
                <w:sz w:val="28"/>
                <w:szCs w:val="28"/>
              </w:rPr>
              <w:t>数量</w:t>
            </w:r>
          </w:p>
        </w:tc>
        <w:tc>
          <w:tcPr>
            <w:tcW w:w="5850" w:type="dxa"/>
          </w:tcPr>
          <w:p w:rsidR="00D67CA4" w:rsidRDefault="00EB5C4C">
            <w:pPr>
              <w:pStyle w:val="1"/>
              <w:ind w:firstLineChars="0" w:firstLine="0"/>
              <w:jc w:val="center"/>
              <w:rPr>
                <w:sz w:val="28"/>
                <w:szCs w:val="28"/>
              </w:rPr>
            </w:pPr>
            <w:r>
              <w:rPr>
                <w:sz w:val="28"/>
                <w:szCs w:val="28"/>
              </w:rPr>
              <w:t>城市</w:t>
            </w:r>
          </w:p>
        </w:tc>
      </w:tr>
      <w:tr w:rsidR="00D67CA4">
        <w:trPr>
          <w:jc w:val="center"/>
        </w:trPr>
        <w:tc>
          <w:tcPr>
            <w:tcW w:w="159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2015</w:t>
            </w:r>
            <w:r>
              <w:rPr>
                <w:rFonts w:eastAsia="仿宋_GB2312" w:hAnsi="仿宋_GB2312"/>
                <w:sz w:val="24"/>
                <w:shd w:val="clear" w:color="auto" w:fill="FFFFFF"/>
              </w:rPr>
              <w:t>年</w:t>
            </w:r>
            <w:r>
              <w:rPr>
                <w:rFonts w:eastAsia="仿宋_GB2312"/>
                <w:sz w:val="24"/>
                <w:shd w:val="clear" w:color="auto" w:fill="FFFFFF"/>
              </w:rPr>
              <w:t>3</w:t>
            </w:r>
            <w:r>
              <w:rPr>
                <w:rFonts w:eastAsia="仿宋_GB2312" w:hAnsi="仿宋_GB2312"/>
                <w:sz w:val="24"/>
                <w:shd w:val="clear" w:color="auto" w:fill="FFFFFF"/>
              </w:rPr>
              <w:t>月</w:t>
            </w:r>
          </w:p>
        </w:tc>
        <w:tc>
          <w:tcPr>
            <w:tcW w:w="102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1</w:t>
            </w:r>
          </w:p>
        </w:tc>
        <w:tc>
          <w:tcPr>
            <w:tcW w:w="5850" w:type="dxa"/>
          </w:tcPr>
          <w:p w:rsidR="00D67CA4" w:rsidRDefault="00EB5C4C">
            <w:pPr>
              <w:pStyle w:val="1"/>
              <w:ind w:firstLineChars="0" w:firstLine="0"/>
              <w:jc w:val="both"/>
              <w:rPr>
                <w:rFonts w:eastAsia="仿宋_GB2312"/>
                <w:sz w:val="24"/>
                <w:shd w:val="clear" w:color="auto" w:fill="FFFFFF"/>
              </w:rPr>
            </w:pPr>
            <w:r>
              <w:rPr>
                <w:rFonts w:eastAsia="仿宋_GB2312" w:hAnsi="仿宋_GB2312"/>
                <w:sz w:val="24"/>
                <w:shd w:val="clear" w:color="auto" w:fill="FFFFFF"/>
              </w:rPr>
              <w:t>杭州</w:t>
            </w:r>
          </w:p>
        </w:tc>
      </w:tr>
      <w:tr w:rsidR="00D67CA4">
        <w:trPr>
          <w:jc w:val="center"/>
        </w:trPr>
        <w:tc>
          <w:tcPr>
            <w:tcW w:w="159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2016</w:t>
            </w:r>
            <w:r>
              <w:rPr>
                <w:rFonts w:eastAsia="仿宋_GB2312" w:hAnsi="仿宋_GB2312"/>
                <w:sz w:val="24"/>
                <w:shd w:val="clear" w:color="auto" w:fill="FFFFFF"/>
              </w:rPr>
              <w:t>年</w:t>
            </w:r>
            <w:r>
              <w:rPr>
                <w:rFonts w:eastAsia="仿宋_GB2312"/>
                <w:sz w:val="24"/>
                <w:shd w:val="clear" w:color="auto" w:fill="FFFFFF"/>
              </w:rPr>
              <w:t>1</w:t>
            </w:r>
            <w:r>
              <w:rPr>
                <w:rFonts w:eastAsia="仿宋_GB2312" w:hAnsi="仿宋_GB2312"/>
                <w:sz w:val="24"/>
                <w:shd w:val="clear" w:color="auto" w:fill="FFFFFF"/>
              </w:rPr>
              <w:t>月</w:t>
            </w:r>
          </w:p>
        </w:tc>
        <w:tc>
          <w:tcPr>
            <w:tcW w:w="102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12</w:t>
            </w:r>
          </w:p>
        </w:tc>
        <w:tc>
          <w:tcPr>
            <w:tcW w:w="5850" w:type="dxa"/>
          </w:tcPr>
          <w:p w:rsidR="00D67CA4" w:rsidRDefault="00EB5C4C">
            <w:pPr>
              <w:pStyle w:val="1"/>
              <w:ind w:firstLineChars="0" w:firstLine="0"/>
              <w:rPr>
                <w:rFonts w:eastAsia="仿宋_GB2312"/>
                <w:sz w:val="24"/>
                <w:shd w:val="clear" w:color="auto" w:fill="FFFFFF"/>
              </w:rPr>
            </w:pPr>
            <w:r>
              <w:rPr>
                <w:rFonts w:eastAsia="仿宋_GB2312" w:hAnsi="仿宋_GB2312"/>
                <w:sz w:val="24"/>
                <w:shd w:val="clear" w:color="auto" w:fill="FFFFFF"/>
              </w:rPr>
              <w:t>宁波、</w:t>
            </w:r>
            <w:hyperlink r:id="rId7" w:tgtFrame="http://www.100ec.cn/_blank" w:history="1">
              <w:r>
                <w:rPr>
                  <w:rFonts w:eastAsia="仿宋_GB2312" w:hAnsi="仿宋_GB2312"/>
                  <w:sz w:val="24"/>
                  <w:shd w:val="clear" w:color="auto" w:fill="FFFFFF"/>
                </w:rPr>
                <w:t>天津</w:t>
              </w:r>
            </w:hyperlink>
            <w:r>
              <w:rPr>
                <w:rFonts w:eastAsia="仿宋_GB2312" w:hAnsi="仿宋_GB2312"/>
                <w:sz w:val="24"/>
                <w:shd w:val="clear" w:color="auto" w:fill="FFFFFF"/>
              </w:rPr>
              <w:t>、</w:t>
            </w:r>
            <w:hyperlink r:id="rId8" w:tgtFrame="http://www.100ec.cn/_blank" w:history="1">
              <w:r>
                <w:rPr>
                  <w:rFonts w:eastAsia="仿宋_GB2312" w:hAnsi="仿宋_GB2312"/>
                  <w:sz w:val="24"/>
                  <w:shd w:val="clear" w:color="auto" w:fill="FFFFFF"/>
                </w:rPr>
                <w:t>上海</w:t>
              </w:r>
            </w:hyperlink>
            <w:r>
              <w:rPr>
                <w:rFonts w:eastAsia="仿宋_GB2312" w:hAnsi="仿宋_GB2312"/>
                <w:sz w:val="24"/>
                <w:shd w:val="clear" w:color="auto" w:fill="FFFFFF"/>
              </w:rPr>
              <w:t>、</w:t>
            </w:r>
            <w:hyperlink r:id="rId9" w:tgtFrame="http://www.100ec.cn/_blank" w:history="1">
              <w:r>
                <w:rPr>
                  <w:rFonts w:eastAsia="仿宋_GB2312" w:hAnsi="仿宋_GB2312"/>
                  <w:sz w:val="24"/>
                  <w:shd w:val="clear" w:color="auto" w:fill="FFFFFF"/>
                </w:rPr>
                <w:t>重庆</w:t>
              </w:r>
            </w:hyperlink>
            <w:r>
              <w:rPr>
                <w:rFonts w:eastAsia="仿宋_GB2312" w:hAnsi="仿宋_GB2312"/>
                <w:sz w:val="24"/>
                <w:shd w:val="clear" w:color="auto" w:fill="FFFFFF"/>
              </w:rPr>
              <w:t>、合肥、郑州、</w:t>
            </w:r>
            <w:hyperlink r:id="rId10" w:tgtFrame="http://www.100ec.cn/_blank" w:history="1">
              <w:r>
                <w:rPr>
                  <w:rFonts w:eastAsia="仿宋_GB2312" w:hAnsi="仿宋_GB2312"/>
                  <w:sz w:val="24"/>
                  <w:shd w:val="clear" w:color="auto" w:fill="FFFFFF"/>
                </w:rPr>
                <w:t>广州</w:t>
              </w:r>
            </w:hyperlink>
            <w:r>
              <w:rPr>
                <w:rFonts w:eastAsia="仿宋_GB2312" w:hAnsi="仿宋_GB2312"/>
                <w:sz w:val="24"/>
                <w:shd w:val="clear" w:color="auto" w:fill="FFFFFF"/>
              </w:rPr>
              <w:t>、</w:t>
            </w:r>
            <w:hyperlink r:id="rId11" w:tgtFrame="http://www.100ec.cn/_blank" w:history="1">
              <w:r>
                <w:rPr>
                  <w:rFonts w:eastAsia="仿宋_GB2312" w:hAnsi="仿宋_GB2312"/>
                  <w:sz w:val="24"/>
                  <w:shd w:val="clear" w:color="auto" w:fill="FFFFFF"/>
                </w:rPr>
                <w:t>成都</w:t>
              </w:r>
            </w:hyperlink>
            <w:r>
              <w:rPr>
                <w:rFonts w:eastAsia="仿宋_GB2312" w:hAnsi="仿宋_GB2312"/>
                <w:sz w:val="24"/>
                <w:shd w:val="clear" w:color="auto" w:fill="FFFFFF"/>
              </w:rPr>
              <w:t>、大连、青岛、</w:t>
            </w:r>
            <w:hyperlink r:id="rId12" w:tgtFrame="http://www.100ec.cn/_blank" w:history="1">
              <w:r>
                <w:rPr>
                  <w:rFonts w:eastAsia="仿宋_GB2312" w:hAnsi="仿宋_GB2312"/>
                  <w:sz w:val="24"/>
                  <w:shd w:val="clear" w:color="auto" w:fill="FFFFFF"/>
                </w:rPr>
                <w:t>深圳</w:t>
              </w:r>
            </w:hyperlink>
            <w:r>
              <w:rPr>
                <w:rFonts w:eastAsia="仿宋_GB2312" w:hAnsi="仿宋_GB2312"/>
                <w:sz w:val="24"/>
                <w:shd w:val="clear" w:color="auto" w:fill="FFFFFF"/>
              </w:rPr>
              <w:t>、</w:t>
            </w:r>
            <w:r>
              <w:rPr>
                <w:rFonts w:eastAsia="仿宋_GB2312" w:hAnsi="仿宋_GB2312"/>
                <w:b/>
                <w:bCs/>
                <w:sz w:val="24"/>
                <w:shd w:val="clear" w:color="auto" w:fill="FFFFFF"/>
              </w:rPr>
              <w:t>苏州</w:t>
            </w:r>
          </w:p>
        </w:tc>
      </w:tr>
      <w:tr w:rsidR="00D67CA4">
        <w:trPr>
          <w:jc w:val="center"/>
        </w:trPr>
        <w:tc>
          <w:tcPr>
            <w:tcW w:w="159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2018</w:t>
            </w:r>
            <w:r>
              <w:rPr>
                <w:rFonts w:eastAsia="仿宋_GB2312" w:hAnsi="仿宋_GB2312"/>
                <w:sz w:val="24"/>
                <w:shd w:val="clear" w:color="auto" w:fill="FFFFFF"/>
              </w:rPr>
              <w:t>年</w:t>
            </w:r>
            <w:r>
              <w:rPr>
                <w:rFonts w:eastAsia="仿宋_GB2312"/>
                <w:sz w:val="24"/>
                <w:shd w:val="clear" w:color="auto" w:fill="FFFFFF"/>
              </w:rPr>
              <w:t>7</w:t>
            </w:r>
            <w:r>
              <w:rPr>
                <w:rFonts w:eastAsia="仿宋_GB2312" w:hAnsi="仿宋_GB2312"/>
                <w:sz w:val="24"/>
                <w:shd w:val="clear" w:color="auto" w:fill="FFFFFF"/>
              </w:rPr>
              <w:t>月</w:t>
            </w:r>
          </w:p>
        </w:tc>
        <w:tc>
          <w:tcPr>
            <w:tcW w:w="102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22</w:t>
            </w:r>
          </w:p>
        </w:tc>
        <w:tc>
          <w:tcPr>
            <w:tcW w:w="5850" w:type="dxa"/>
          </w:tcPr>
          <w:p w:rsidR="00D67CA4" w:rsidRDefault="00D67CA4">
            <w:pPr>
              <w:pStyle w:val="1"/>
              <w:ind w:firstLineChars="0" w:firstLine="0"/>
              <w:rPr>
                <w:rFonts w:eastAsia="仿宋_GB2312"/>
                <w:sz w:val="24"/>
                <w:shd w:val="clear" w:color="auto" w:fill="FFFFFF"/>
              </w:rPr>
            </w:pPr>
            <w:hyperlink r:id="rId13" w:tgtFrame="http://www.100ec.cn/_blank" w:history="1">
              <w:r w:rsidR="00EB5C4C">
                <w:rPr>
                  <w:rFonts w:eastAsia="仿宋_GB2312" w:hAnsi="仿宋_GB2312"/>
                  <w:sz w:val="24"/>
                  <w:shd w:val="clear" w:color="auto" w:fill="FFFFFF"/>
                </w:rPr>
                <w:t>北京</w:t>
              </w:r>
            </w:hyperlink>
            <w:r w:rsidR="00EB5C4C">
              <w:rPr>
                <w:rFonts w:eastAsia="仿宋_GB2312" w:hAnsi="仿宋_GB2312"/>
                <w:sz w:val="24"/>
                <w:shd w:val="clear" w:color="auto" w:fill="FFFFFF"/>
              </w:rPr>
              <w:t>、呼和浩特、沈阳、长春、哈尔滨、南京、南昌、武汉、长沙、南宁、海口、贵阳、昆明、西安、兰州、厦门、唐山、无锡、威海、珠海、东莞、义乌</w:t>
            </w:r>
          </w:p>
        </w:tc>
      </w:tr>
      <w:tr w:rsidR="00D67CA4">
        <w:trPr>
          <w:jc w:val="center"/>
        </w:trPr>
        <w:tc>
          <w:tcPr>
            <w:tcW w:w="159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2019</w:t>
            </w:r>
            <w:r>
              <w:rPr>
                <w:rFonts w:eastAsia="仿宋_GB2312" w:hAnsi="仿宋_GB2312"/>
                <w:sz w:val="24"/>
                <w:shd w:val="clear" w:color="auto" w:fill="FFFFFF"/>
              </w:rPr>
              <w:t>年</w:t>
            </w:r>
            <w:r>
              <w:rPr>
                <w:rFonts w:eastAsia="仿宋_GB2312"/>
                <w:sz w:val="24"/>
                <w:shd w:val="clear" w:color="auto" w:fill="FFFFFF"/>
              </w:rPr>
              <w:t>12</w:t>
            </w:r>
            <w:r>
              <w:rPr>
                <w:rFonts w:eastAsia="仿宋_GB2312" w:hAnsi="仿宋_GB2312"/>
                <w:sz w:val="24"/>
                <w:shd w:val="clear" w:color="auto" w:fill="FFFFFF"/>
              </w:rPr>
              <w:t>月</w:t>
            </w:r>
          </w:p>
        </w:tc>
        <w:tc>
          <w:tcPr>
            <w:tcW w:w="102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24</w:t>
            </w:r>
          </w:p>
        </w:tc>
        <w:tc>
          <w:tcPr>
            <w:tcW w:w="5850" w:type="dxa"/>
          </w:tcPr>
          <w:p w:rsidR="00D67CA4" w:rsidRDefault="00EB5C4C">
            <w:pPr>
              <w:pStyle w:val="1"/>
              <w:ind w:firstLineChars="0" w:firstLine="0"/>
              <w:rPr>
                <w:rFonts w:eastAsia="仿宋_GB2312"/>
                <w:sz w:val="24"/>
                <w:shd w:val="clear" w:color="auto" w:fill="FFFFFF"/>
              </w:rPr>
            </w:pPr>
            <w:r>
              <w:rPr>
                <w:rFonts w:eastAsia="仿宋_GB2312" w:hAnsi="仿宋_GB2312"/>
                <w:sz w:val="24"/>
                <w:shd w:val="clear" w:color="auto" w:fill="FFFFFF"/>
              </w:rPr>
              <w:t>石家庄、太原、赤峰、抚顺、珲春、绥芬河、徐州、南通、温州、绍兴、芜湖、福州、泉州、赣州、济南、烟台、洛阳、黄石、岳阳、汕头、佛山、泸州、海东、银川</w:t>
            </w:r>
          </w:p>
        </w:tc>
      </w:tr>
      <w:tr w:rsidR="00D67CA4">
        <w:trPr>
          <w:jc w:val="center"/>
        </w:trPr>
        <w:tc>
          <w:tcPr>
            <w:tcW w:w="159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2020</w:t>
            </w:r>
            <w:r>
              <w:rPr>
                <w:rFonts w:eastAsia="仿宋_GB2312" w:hAnsi="仿宋_GB2312"/>
                <w:sz w:val="24"/>
                <w:shd w:val="clear" w:color="auto" w:fill="FFFFFF"/>
              </w:rPr>
              <w:t>年</w:t>
            </w:r>
            <w:r>
              <w:rPr>
                <w:rFonts w:eastAsia="仿宋_GB2312"/>
                <w:sz w:val="24"/>
                <w:shd w:val="clear" w:color="auto" w:fill="FFFFFF"/>
              </w:rPr>
              <w:t>4</w:t>
            </w:r>
            <w:r>
              <w:rPr>
                <w:rFonts w:eastAsia="仿宋_GB2312" w:hAnsi="仿宋_GB2312"/>
                <w:sz w:val="24"/>
                <w:shd w:val="clear" w:color="auto" w:fill="FFFFFF"/>
              </w:rPr>
              <w:t>月</w:t>
            </w:r>
          </w:p>
        </w:tc>
        <w:tc>
          <w:tcPr>
            <w:tcW w:w="1027" w:type="dxa"/>
          </w:tcPr>
          <w:p w:rsidR="00D67CA4" w:rsidRDefault="00EB5C4C">
            <w:pPr>
              <w:pStyle w:val="1"/>
              <w:ind w:firstLineChars="0" w:firstLine="0"/>
              <w:jc w:val="center"/>
              <w:rPr>
                <w:rFonts w:eastAsia="仿宋_GB2312"/>
                <w:sz w:val="24"/>
                <w:shd w:val="clear" w:color="auto" w:fill="FFFFFF"/>
              </w:rPr>
            </w:pPr>
            <w:r>
              <w:rPr>
                <w:rFonts w:eastAsia="仿宋_GB2312"/>
                <w:sz w:val="24"/>
                <w:shd w:val="clear" w:color="auto" w:fill="FFFFFF"/>
              </w:rPr>
              <w:t>46</w:t>
            </w:r>
          </w:p>
        </w:tc>
        <w:tc>
          <w:tcPr>
            <w:tcW w:w="5850" w:type="dxa"/>
          </w:tcPr>
          <w:p w:rsidR="00D67CA4" w:rsidRDefault="00EB5C4C">
            <w:pPr>
              <w:pStyle w:val="1"/>
              <w:ind w:firstLineChars="0" w:firstLine="0"/>
              <w:rPr>
                <w:rFonts w:eastAsia="仿宋_GB2312"/>
                <w:sz w:val="24"/>
                <w:shd w:val="clear" w:color="auto" w:fill="FFFFFF"/>
              </w:rPr>
            </w:pPr>
            <w:r>
              <w:rPr>
                <w:rFonts w:eastAsia="仿宋_GB2312" w:hAnsi="仿宋_GB2312"/>
                <w:sz w:val="24"/>
                <w:shd w:val="clear" w:color="auto" w:fill="FFFFFF"/>
              </w:rPr>
              <w:t>（具体名单尚未公布）</w:t>
            </w:r>
          </w:p>
        </w:tc>
      </w:tr>
    </w:tbl>
    <w:p w:rsidR="00D67CA4" w:rsidRDefault="00D67CA4">
      <w:pPr>
        <w:pStyle w:val="1"/>
        <w:ind w:firstLineChars="0" w:firstLine="0"/>
        <w:jc w:val="center"/>
        <w:rPr>
          <w:rFonts w:eastAsia="仿宋_GB2312"/>
          <w:sz w:val="24"/>
          <w:shd w:val="clear" w:color="auto" w:fill="FFFFFF"/>
        </w:rPr>
      </w:pPr>
    </w:p>
    <w:p w:rsidR="00D67CA4" w:rsidRDefault="00EB5C4C">
      <w:pPr>
        <w:ind w:firstLine="640"/>
        <w:rPr>
          <w:rFonts w:ascii="Times New Roman" w:eastAsia="仿宋_GB2312" w:hAnsi="仿宋_GB2312" w:cs="Times New Roman"/>
          <w:sz w:val="32"/>
          <w:szCs w:val="32"/>
          <w:shd w:val="clear" w:color="auto" w:fill="FFFFFF"/>
        </w:rPr>
      </w:pPr>
      <w:r>
        <w:rPr>
          <w:rFonts w:ascii="楷体_GB2312" w:eastAsia="楷体_GB2312" w:hAnsi="楷体"/>
          <w:sz w:val="32"/>
          <w:szCs w:val="32"/>
          <w:shd w:val="clear" w:color="auto" w:fill="FFFFFF"/>
        </w:rPr>
        <w:t>（二）分布特点。</w:t>
      </w:r>
      <w:r>
        <w:rPr>
          <w:rFonts w:ascii="Times New Roman" w:eastAsia="仿宋_GB2312" w:hAnsi="仿宋_GB2312" w:cs="Times New Roman"/>
          <w:sz w:val="32"/>
          <w:szCs w:val="32"/>
          <w:shd w:val="clear" w:color="auto" w:fill="FFFFFF"/>
        </w:rPr>
        <w:t>从此前</w:t>
      </w:r>
      <w:r>
        <w:rPr>
          <w:rFonts w:ascii="Times New Roman" w:eastAsia="仿宋_GB2312" w:hAnsi="仿宋_GB2312" w:cs="Times New Roman"/>
          <w:sz w:val="32"/>
          <w:szCs w:val="32"/>
          <w:shd w:val="clear" w:color="auto" w:fill="FFFFFF"/>
        </w:rPr>
        <w:t>4</w:t>
      </w:r>
      <w:r>
        <w:rPr>
          <w:rFonts w:ascii="Times New Roman" w:eastAsia="仿宋_GB2312" w:hAnsi="仿宋_GB2312" w:cs="Times New Roman"/>
          <w:sz w:val="32"/>
          <w:szCs w:val="32"/>
          <w:shd w:val="clear" w:color="auto" w:fill="FFFFFF"/>
        </w:rPr>
        <w:t>批跨境电商综合试验区的分布来看，东部经济发达区域在获批的城市数量上占有优势。广东、浙江、江苏、山东占比最多，全部为东部沿海省份。而细化来看，前两批</w:t>
      </w:r>
      <w:r>
        <w:rPr>
          <w:rFonts w:ascii="Times New Roman" w:eastAsia="仿宋_GB2312" w:hAnsi="仿宋_GB2312" w:cs="Times New Roman"/>
          <w:sz w:val="32"/>
          <w:szCs w:val="32"/>
          <w:shd w:val="clear" w:color="auto" w:fill="FFFFFF"/>
        </w:rPr>
        <w:t>13</w:t>
      </w:r>
      <w:r>
        <w:rPr>
          <w:rFonts w:ascii="Times New Roman" w:eastAsia="仿宋_GB2312" w:hAnsi="仿宋_GB2312" w:cs="Times New Roman"/>
          <w:sz w:val="32"/>
          <w:szCs w:val="32"/>
          <w:shd w:val="clear" w:color="auto" w:fill="FFFFFF"/>
        </w:rPr>
        <w:t>个试点城市主要集中在东部地区，并以大中型城市为主，例如上海、杭州、深圳等，但从第三批的</w:t>
      </w:r>
      <w:r>
        <w:rPr>
          <w:rFonts w:ascii="Times New Roman" w:eastAsia="仿宋_GB2312" w:hAnsi="仿宋_GB2312" w:cs="Times New Roman"/>
          <w:sz w:val="32"/>
          <w:szCs w:val="32"/>
          <w:shd w:val="clear" w:color="auto" w:fill="FFFFFF"/>
        </w:rPr>
        <w:t>22</w:t>
      </w:r>
      <w:r>
        <w:rPr>
          <w:rFonts w:ascii="Times New Roman" w:eastAsia="仿宋_GB2312" w:hAnsi="仿宋_GB2312" w:cs="Times New Roman"/>
          <w:sz w:val="32"/>
          <w:szCs w:val="32"/>
          <w:shd w:val="clear" w:color="auto" w:fill="FFFFFF"/>
        </w:rPr>
        <w:t>个跨境电商综试区开始，大量包含沈阳、长春、兰州等东北以及中西部地区的城市，在批复第四批</w:t>
      </w:r>
      <w:r>
        <w:rPr>
          <w:rFonts w:ascii="Times New Roman" w:eastAsia="仿宋_GB2312" w:hAnsi="仿宋_GB2312" w:cs="Times New Roman"/>
          <w:sz w:val="32"/>
          <w:szCs w:val="32"/>
          <w:shd w:val="clear" w:color="auto" w:fill="FFFFFF"/>
        </w:rPr>
        <w:t>24</w:t>
      </w:r>
      <w:r>
        <w:rPr>
          <w:rFonts w:ascii="Times New Roman" w:eastAsia="仿宋_GB2312" w:hAnsi="仿宋_GB2312" w:cs="Times New Roman"/>
          <w:sz w:val="32"/>
          <w:szCs w:val="32"/>
          <w:shd w:val="clear" w:color="auto" w:fill="FFFFFF"/>
        </w:rPr>
        <w:t>个跨境电商综试区时，则进一步向这些地区倾斜，并且不再局限在一二线城市。</w:t>
      </w:r>
    </w:p>
    <w:p w:rsidR="00D67CA4" w:rsidRDefault="00EB5C4C">
      <w:pPr>
        <w:ind w:firstLine="640"/>
        <w:rPr>
          <w:rFonts w:ascii="Times New Roman" w:eastAsia="仿宋_GB2312" w:hAnsi="仿宋_GB2312" w:cs="Times New Roman"/>
          <w:sz w:val="32"/>
          <w:szCs w:val="32"/>
          <w:shd w:val="clear" w:color="auto" w:fill="FFFFFF"/>
        </w:rPr>
      </w:pPr>
      <w:r>
        <w:rPr>
          <w:rFonts w:ascii="楷体_GB2312" w:eastAsia="楷体_GB2312" w:hAnsi="楷体"/>
          <w:sz w:val="32"/>
          <w:szCs w:val="32"/>
          <w:shd w:val="clear" w:color="auto" w:fill="FFFFFF"/>
        </w:rPr>
        <w:t>（三）发展综述。</w:t>
      </w:r>
      <w:r>
        <w:rPr>
          <w:rFonts w:ascii="Times New Roman" w:eastAsia="仿宋_GB2312" w:hAnsi="仿宋_GB2312" w:cs="Times New Roman"/>
          <w:sz w:val="32"/>
          <w:szCs w:val="32"/>
          <w:shd w:val="clear" w:color="auto" w:fill="FFFFFF"/>
        </w:rPr>
        <w:t>自</w:t>
      </w:r>
      <w:r>
        <w:rPr>
          <w:rFonts w:ascii="Times New Roman" w:eastAsia="仿宋_GB2312" w:hAnsi="仿宋_GB2312" w:cs="Times New Roman"/>
          <w:sz w:val="32"/>
          <w:szCs w:val="32"/>
          <w:shd w:val="clear" w:color="auto" w:fill="FFFFFF"/>
        </w:rPr>
        <w:t>2015</w:t>
      </w:r>
      <w:r>
        <w:rPr>
          <w:rFonts w:ascii="Times New Roman" w:eastAsia="仿宋_GB2312" w:hAnsi="仿宋_GB2312" w:cs="Times New Roman"/>
          <w:sz w:val="32"/>
          <w:szCs w:val="32"/>
          <w:shd w:val="clear" w:color="auto" w:fill="FFFFFF"/>
        </w:rPr>
        <w:t>年起，我国</w:t>
      </w:r>
      <w:r>
        <w:rPr>
          <w:rFonts w:ascii="Times New Roman" w:eastAsia="仿宋_GB2312" w:hAnsi="仿宋_GB2312" w:cs="Times New Roman" w:hint="eastAsia"/>
          <w:sz w:val="32"/>
          <w:szCs w:val="32"/>
          <w:shd w:val="clear" w:color="auto" w:fill="FFFFFF"/>
        </w:rPr>
        <w:t>批复建设的数批跨境电商综试区</w:t>
      </w:r>
      <w:r>
        <w:rPr>
          <w:rFonts w:ascii="Times New Roman" w:eastAsia="仿宋_GB2312" w:hAnsi="仿宋_GB2312" w:cs="Times New Roman"/>
          <w:sz w:val="32"/>
          <w:szCs w:val="32"/>
          <w:shd w:val="clear" w:color="auto" w:fill="FFFFFF"/>
        </w:rPr>
        <w:t>探索建立起以</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六体系两平台</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为核心的政</w:t>
      </w:r>
      <w:r>
        <w:rPr>
          <w:rFonts w:ascii="Times New Roman" w:eastAsia="仿宋_GB2312" w:hAnsi="仿宋_GB2312" w:cs="Times New Roman"/>
          <w:sz w:val="32"/>
          <w:szCs w:val="32"/>
          <w:shd w:val="clear" w:color="auto" w:fill="FFFFFF"/>
        </w:rPr>
        <w:t>策体系，复制推广</w:t>
      </w:r>
      <w:r>
        <w:rPr>
          <w:rFonts w:ascii="Times New Roman" w:eastAsia="仿宋_GB2312" w:hAnsi="仿宋_GB2312" w:cs="Times New Roman"/>
          <w:sz w:val="32"/>
          <w:szCs w:val="32"/>
          <w:shd w:val="clear" w:color="auto" w:fill="FFFFFF"/>
        </w:rPr>
        <w:t>12</w:t>
      </w:r>
      <w:r>
        <w:rPr>
          <w:rFonts w:ascii="Times New Roman" w:eastAsia="仿宋_GB2312" w:hAnsi="仿宋_GB2312" w:cs="Times New Roman"/>
          <w:sz w:val="32"/>
          <w:szCs w:val="32"/>
          <w:shd w:val="clear" w:color="auto" w:fill="FFFFFF"/>
        </w:rPr>
        <w:t>方面</w:t>
      </w:r>
      <w:r>
        <w:rPr>
          <w:rFonts w:ascii="Times New Roman" w:eastAsia="仿宋_GB2312" w:hAnsi="仿宋_GB2312" w:cs="Times New Roman"/>
          <w:sz w:val="32"/>
          <w:szCs w:val="32"/>
          <w:shd w:val="clear" w:color="auto" w:fill="FFFFFF"/>
        </w:rPr>
        <w:t>36</w:t>
      </w:r>
      <w:r>
        <w:rPr>
          <w:rFonts w:ascii="Times New Roman" w:eastAsia="仿宋_GB2312" w:hAnsi="仿宋_GB2312" w:cs="Times New Roman"/>
          <w:sz w:val="32"/>
          <w:szCs w:val="32"/>
          <w:shd w:val="clear" w:color="auto" w:fill="FFFFFF"/>
        </w:rPr>
        <w:t>项成熟经验和创新做法，推动</w:t>
      </w:r>
      <w:r>
        <w:rPr>
          <w:rFonts w:ascii="Times New Roman" w:eastAsia="仿宋_GB2312" w:hAnsi="仿宋_GB2312" w:cs="Times New Roman" w:hint="eastAsia"/>
          <w:sz w:val="32"/>
          <w:szCs w:val="32"/>
          <w:shd w:val="clear" w:color="auto" w:fill="FFFFFF"/>
        </w:rPr>
        <w:t>了</w:t>
      </w:r>
      <w:r>
        <w:rPr>
          <w:rFonts w:ascii="Times New Roman" w:eastAsia="仿宋_GB2312" w:hAnsi="仿宋_GB2312" w:cs="Times New Roman"/>
          <w:sz w:val="32"/>
          <w:szCs w:val="32"/>
          <w:shd w:val="clear" w:color="auto" w:fill="FFFFFF"/>
        </w:rPr>
        <w:t>跨境电商规模持续快速增长。</w:t>
      </w:r>
      <w:r>
        <w:rPr>
          <w:rFonts w:ascii="Times New Roman" w:eastAsia="仿宋_GB2312" w:hAnsi="仿宋_GB2312" w:cs="Times New Roman"/>
          <w:sz w:val="32"/>
          <w:szCs w:val="32"/>
          <w:shd w:val="clear" w:color="auto" w:fill="FFFFFF"/>
        </w:rPr>
        <w:t>2019</w:t>
      </w:r>
      <w:r>
        <w:rPr>
          <w:rFonts w:ascii="Times New Roman" w:eastAsia="仿宋_GB2312" w:hAnsi="仿宋_GB2312" w:cs="Times New Roman"/>
          <w:sz w:val="32"/>
          <w:szCs w:val="32"/>
          <w:shd w:val="clear" w:color="auto" w:fill="FFFFFF"/>
        </w:rPr>
        <w:t>年，我国跨境电商零售进出口额达到了</w:t>
      </w:r>
      <w:r>
        <w:rPr>
          <w:rFonts w:ascii="Times New Roman" w:eastAsia="仿宋_GB2312" w:hAnsi="仿宋_GB2312" w:cs="Times New Roman"/>
          <w:sz w:val="32"/>
          <w:szCs w:val="32"/>
          <w:shd w:val="clear" w:color="auto" w:fill="FFFFFF"/>
        </w:rPr>
        <w:t>1862.1</w:t>
      </w:r>
      <w:r>
        <w:rPr>
          <w:rFonts w:ascii="Times New Roman" w:eastAsia="仿宋_GB2312" w:hAnsi="仿宋_GB2312" w:cs="Times New Roman"/>
          <w:sz w:val="32"/>
          <w:szCs w:val="32"/>
          <w:shd w:val="clear" w:color="auto" w:fill="FFFFFF"/>
        </w:rPr>
        <w:t>亿元人民币，是</w:t>
      </w:r>
      <w:r>
        <w:rPr>
          <w:rFonts w:ascii="Times New Roman" w:eastAsia="仿宋_GB2312" w:hAnsi="仿宋_GB2312" w:cs="Times New Roman"/>
          <w:sz w:val="32"/>
          <w:szCs w:val="32"/>
          <w:shd w:val="clear" w:color="auto" w:fill="FFFFFF"/>
        </w:rPr>
        <w:t>2015</w:t>
      </w:r>
      <w:r>
        <w:rPr>
          <w:rFonts w:ascii="Times New Roman" w:eastAsia="仿宋_GB2312" w:hAnsi="仿宋_GB2312" w:cs="Times New Roman"/>
          <w:sz w:val="32"/>
          <w:szCs w:val="32"/>
          <w:shd w:val="clear" w:color="auto" w:fill="FFFFFF"/>
        </w:rPr>
        <w:t>年的</w:t>
      </w:r>
      <w:r>
        <w:rPr>
          <w:rFonts w:ascii="Times New Roman" w:eastAsia="仿宋_GB2312" w:hAnsi="仿宋_GB2312" w:cs="Times New Roman"/>
          <w:sz w:val="32"/>
          <w:szCs w:val="32"/>
          <w:shd w:val="clear" w:color="auto" w:fill="FFFFFF"/>
        </w:rPr>
        <w:t>5</w:t>
      </w:r>
      <w:r>
        <w:rPr>
          <w:rFonts w:ascii="Times New Roman" w:eastAsia="仿宋_GB2312" w:hAnsi="仿宋_GB2312" w:cs="Times New Roman"/>
          <w:sz w:val="32"/>
          <w:szCs w:val="32"/>
          <w:shd w:val="clear" w:color="auto" w:fill="FFFFFF"/>
        </w:rPr>
        <w:t>倍，</w:t>
      </w:r>
      <w:r>
        <w:rPr>
          <w:rFonts w:ascii="Times New Roman" w:eastAsia="仿宋_GB2312" w:hAnsi="仿宋_GB2312" w:cs="Times New Roman"/>
          <w:sz w:val="32"/>
          <w:szCs w:val="32"/>
          <w:shd w:val="clear" w:color="auto" w:fill="FFFFFF"/>
        </w:rPr>
        <w:lastRenderedPageBreak/>
        <w:t>年均增速</w:t>
      </w:r>
      <w:r>
        <w:rPr>
          <w:rFonts w:ascii="Times New Roman" w:eastAsia="仿宋_GB2312" w:hAnsi="仿宋_GB2312" w:cs="Times New Roman"/>
          <w:sz w:val="32"/>
          <w:szCs w:val="32"/>
          <w:shd w:val="clear" w:color="auto" w:fill="FFFFFF"/>
        </w:rPr>
        <w:t>49.5%</w:t>
      </w:r>
      <w:r>
        <w:rPr>
          <w:rFonts w:ascii="Times New Roman" w:eastAsia="仿宋_GB2312" w:hAnsi="仿宋_GB2312" w:cs="Times New Roman"/>
          <w:sz w:val="32"/>
          <w:szCs w:val="32"/>
          <w:shd w:val="clear" w:color="auto" w:fill="FFFFFF"/>
        </w:rPr>
        <w:t>，综试区在外贸发展中的作用也日益凸显，并主要呈现以下</w:t>
      </w:r>
      <w:r>
        <w:rPr>
          <w:rFonts w:ascii="Times New Roman" w:eastAsia="仿宋_GB2312" w:hAnsi="仿宋_GB2312" w:cs="Times New Roman"/>
          <w:sz w:val="32"/>
          <w:szCs w:val="32"/>
          <w:shd w:val="clear" w:color="auto" w:fill="FFFFFF"/>
        </w:rPr>
        <w:t>3</w:t>
      </w:r>
      <w:r>
        <w:rPr>
          <w:rFonts w:ascii="Times New Roman" w:eastAsia="仿宋_GB2312" w:hAnsi="仿宋_GB2312" w:cs="Times New Roman"/>
          <w:sz w:val="32"/>
          <w:szCs w:val="32"/>
          <w:shd w:val="clear" w:color="auto" w:fill="FFFFFF"/>
        </w:rPr>
        <w:t>个方面的特点：</w:t>
      </w:r>
      <w:r>
        <w:rPr>
          <w:rFonts w:ascii="Times New Roman" w:eastAsia="仿宋_GB2312" w:hAnsi="仿宋_GB2312" w:cs="Times New Roman"/>
          <w:b/>
          <w:sz w:val="32"/>
          <w:szCs w:val="32"/>
          <w:shd w:val="clear" w:color="auto" w:fill="FFFFFF"/>
        </w:rPr>
        <w:t>一是</w:t>
      </w:r>
      <w:r>
        <w:rPr>
          <w:rFonts w:ascii="Times New Roman" w:eastAsia="仿宋_GB2312" w:hAnsi="仿宋_GB2312" w:cs="Times New Roman"/>
          <w:sz w:val="32"/>
          <w:szCs w:val="32"/>
          <w:shd w:val="clear" w:color="auto" w:fill="FFFFFF"/>
        </w:rPr>
        <w:t>民营企业成为出口的主力军，占比已上升至</w:t>
      </w:r>
      <w:r>
        <w:rPr>
          <w:rFonts w:ascii="Times New Roman" w:eastAsia="仿宋_GB2312" w:hAnsi="仿宋_GB2312" w:cs="Times New Roman"/>
          <w:sz w:val="32"/>
          <w:szCs w:val="32"/>
          <w:shd w:val="clear" w:color="auto" w:fill="FFFFFF"/>
        </w:rPr>
        <w:t>89.9%</w:t>
      </w:r>
      <w:r>
        <w:rPr>
          <w:rFonts w:ascii="Times New Roman" w:eastAsia="仿宋_GB2312" w:hAnsi="仿宋_GB2312" w:cs="Times New Roman"/>
          <w:sz w:val="32"/>
          <w:szCs w:val="32"/>
          <w:shd w:val="clear" w:color="auto" w:fill="FFFFFF"/>
        </w:rPr>
        <w:t>，线上的品牌建设积极推进，跨境电商综试区企业的品牌已经超过</w:t>
      </w:r>
      <w:r>
        <w:rPr>
          <w:rFonts w:ascii="Times New Roman" w:eastAsia="仿宋_GB2312" w:hAnsi="仿宋_GB2312" w:cs="Times New Roman"/>
          <w:sz w:val="32"/>
          <w:szCs w:val="32"/>
          <w:shd w:val="clear" w:color="auto" w:fill="FFFFFF"/>
        </w:rPr>
        <w:t>3000</w:t>
      </w:r>
      <w:r>
        <w:rPr>
          <w:rFonts w:ascii="Times New Roman" w:eastAsia="仿宋_GB2312" w:hAnsi="仿宋_GB2312" w:cs="Times New Roman"/>
          <w:sz w:val="32"/>
          <w:szCs w:val="32"/>
          <w:shd w:val="clear" w:color="auto" w:fill="FFFFFF"/>
        </w:rPr>
        <w:t>多个；</w:t>
      </w:r>
      <w:r>
        <w:rPr>
          <w:rFonts w:ascii="Times New Roman" w:eastAsia="仿宋_GB2312" w:hAnsi="仿宋_GB2312" w:cs="Times New Roman"/>
          <w:b/>
          <w:sz w:val="32"/>
          <w:szCs w:val="32"/>
          <w:shd w:val="clear" w:color="auto" w:fill="FFFFFF"/>
        </w:rPr>
        <w:t>二是</w:t>
      </w:r>
      <w:r>
        <w:rPr>
          <w:rFonts w:ascii="Times New Roman" w:eastAsia="仿宋_GB2312" w:hAnsi="仿宋_GB2312" w:cs="Times New Roman"/>
          <w:sz w:val="32"/>
          <w:szCs w:val="32"/>
          <w:shd w:val="clear" w:color="auto" w:fill="FFFFFF"/>
        </w:rPr>
        <w:t>创新创业带动作用明显，各综试区通过创客小镇、众创空间等孵化基地平台，</w:t>
      </w:r>
      <w:r>
        <w:rPr>
          <w:rFonts w:ascii="Times New Roman" w:eastAsia="仿宋_GB2312" w:hAnsi="仿宋_GB2312" w:cs="Times New Roman"/>
          <w:sz w:val="32"/>
          <w:szCs w:val="32"/>
          <w:shd w:val="clear" w:color="auto" w:fill="FFFFFF"/>
        </w:rPr>
        <w:t>2019</w:t>
      </w:r>
      <w:r>
        <w:rPr>
          <w:rFonts w:ascii="Times New Roman" w:eastAsia="仿宋_GB2312" w:hAnsi="仿宋_GB2312" w:cs="Times New Roman"/>
          <w:sz w:val="32"/>
          <w:szCs w:val="32"/>
          <w:shd w:val="clear" w:color="auto" w:fill="FFFFFF"/>
        </w:rPr>
        <w:t>年新增跨境电商企业</w:t>
      </w:r>
      <w:r>
        <w:rPr>
          <w:rFonts w:ascii="Times New Roman" w:eastAsia="仿宋_GB2312" w:hAnsi="仿宋_GB2312" w:cs="Times New Roman"/>
          <w:sz w:val="32"/>
          <w:szCs w:val="32"/>
          <w:shd w:val="clear" w:color="auto" w:fill="FFFFFF"/>
        </w:rPr>
        <w:t>6000</w:t>
      </w:r>
      <w:r>
        <w:rPr>
          <w:rFonts w:ascii="Times New Roman" w:eastAsia="仿宋_GB2312" w:hAnsi="仿宋_GB2312" w:cs="Times New Roman"/>
          <w:sz w:val="32"/>
          <w:szCs w:val="32"/>
          <w:shd w:val="clear" w:color="auto" w:fill="FFFFFF"/>
        </w:rPr>
        <w:t>多家；</w:t>
      </w:r>
      <w:r>
        <w:rPr>
          <w:rFonts w:ascii="Times New Roman" w:eastAsia="仿宋_GB2312" w:hAnsi="仿宋_GB2312" w:cs="Times New Roman"/>
          <w:b/>
          <w:sz w:val="32"/>
          <w:szCs w:val="32"/>
          <w:shd w:val="clear" w:color="auto" w:fill="FFFFFF"/>
        </w:rPr>
        <w:t>三是</w:t>
      </w:r>
      <w:r>
        <w:rPr>
          <w:rFonts w:ascii="Times New Roman" w:eastAsia="仿宋_GB2312" w:hAnsi="仿宋_GB2312" w:cs="Times New Roman"/>
          <w:sz w:val="32"/>
          <w:szCs w:val="32"/>
          <w:shd w:val="clear" w:color="auto" w:fill="FFFFFF"/>
        </w:rPr>
        <w:t>成为对外开放的新通</w:t>
      </w:r>
      <w:r>
        <w:rPr>
          <w:rFonts w:ascii="Times New Roman" w:eastAsia="仿宋_GB2312" w:hAnsi="仿宋_GB2312" w:cs="Times New Roman"/>
          <w:sz w:val="32"/>
          <w:szCs w:val="32"/>
          <w:shd w:val="clear" w:color="auto" w:fill="FFFFFF"/>
        </w:rPr>
        <w:t>道。海外仓快速发展，各综试区企业已建设海外仓超过</w:t>
      </w:r>
      <w:r>
        <w:rPr>
          <w:rFonts w:ascii="Times New Roman" w:eastAsia="仿宋_GB2312" w:hAnsi="仿宋_GB2312" w:cs="Times New Roman"/>
          <w:sz w:val="32"/>
          <w:szCs w:val="32"/>
          <w:shd w:val="clear" w:color="auto" w:fill="FFFFFF"/>
        </w:rPr>
        <w:t>1200</w:t>
      </w:r>
      <w:r>
        <w:rPr>
          <w:rFonts w:ascii="Times New Roman" w:eastAsia="仿宋_GB2312" w:hAnsi="仿宋_GB2312" w:cs="Times New Roman"/>
          <w:sz w:val="32"/>
          <w:szCs w:val="32"/>
          <w:shd w:val="clear" w:color="auto" w:fill="FFFFFF"/>
        </w:rPr>
        <w:t>个，服务范围覆盖全球。</w:t>
      </w:r>
      <w:r>
        <w:rPr>
          <w:rFonts w:ascii="Times New Roman" w:eastAsia="仿宋_GB2312" w:hAnsi="仿宋_GB2312" w:cs="Times New Roman"/>
          <w:sz w:val="32"/>
          <w:szCs w:val="32"/>
          <w:shd w:val="clear" w:color="auto" w:fill="FFFFFF"/>
        </w:rPr>
        <w:t xml:space="preserve">  </w:t>
      </w:r>
    </w:p>
    <w:p w:rsidR="00D67CA4" w:rsidRDefault="00EB5C4C">
      <w:pPr>
        <w:ind w:firstLine="640"/>
        <w:rPr>
          <w:rFonts w:ascii="Times New Roman" w:eastAsia="仿宋_GB2312" w:hAnsi="仿宋_GB2312" w:cs="Times New Roman"/>
          <w:sz w:val="32"/>
          <w:szCs w:val="32"/>
          <w:shd w:val="clear" w:color="auto" w:fill="FFFFFF"/>
        </w:rPr>
      </w:pPr>
      <w:r>
        <w:rPr>
          <w:rFonts w:ascii="Times New Roman" w:eastAsia="仿宋_GB2312" w:hAnsi="仿宋_GB2312" w:cs="Times New Roman"/>
          <w:sz w:val="32"/>
          <w:szCs w:val="32"/>
          <w:shd w:val="clear" w:color="auto" w:fill="FFFFFF"/>
        </w:rPr>
        <w:t>从业务来看，前三批跨境电商综试区的主要发展方向还是</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，出口</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的模式占到综试区跨境电商交易额的</w:t>
      </w:r>
      <w:r>
        <w:rPr>
          <w:rFonts w:ascii="Times New Roman" w:eastAsia="仿宋_GB2312" w:hAnsi="仿宋_GB2312" w:cs="Times New Roman"/>
          <w:sz w:val="32"/>
          <w:szCs w:val="32"/>
          <w:shd w:val="clear" w:color="auto" w:fill="FFFFFF"/>
        </w:rPr>
        <w:t>70%</w:t>
      </w:r>
      <w:r>
        <w:rPr>
          <w:rFonts w:ascii="Times New Roman" w:eastAsia="仿宋_GB2312" w:hAnsi="仿宋_GB2312" w:cs="Times New Roman"/>
          <w:sz w:val="32"/>
          <w:szCs w:val="32"/>
          <w:shd w:val="clear" w:color="auto" w:fill="FFFFFF"/>
        </w:rPr>
        <w:t>。以苏州为例，从获批之初即大力发展跨境电商</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出口，以更好发挥</w:t>
      </w:r>
      <w:r>
        <w:rPr>
          <w:rFonts w:ascii="Times New Roman" w:eastAsia="仿宋_GB2312" w:hAnsi="仿宋_GB2312" w:cs="Times New Roman"/>
          <w:sz w:val="32"/>
          <w:szCs w:val="32"/>
          <w:shd w:val="clear" w:color="auto" w:fill="FFFFFF"/>
        </w:rPr>
        <w:t>IT</w:t>
      </w:r>
      <w:r>
        <w:rPr>
          <w:rFonts w:ascii="Times New Roman" w:eastAsia="仿宋_GB2312" w:hAnsi="仿宋_GB2312" w:cs="Times New Roman"/>
          <w:sz w:val="32"/>
          <w:szCs w:val="32"/>
          <w:shd w:val="clear" w:color="auto" w:fill="FFFFFF"/>
        </w:rPr>
        <w:t>产品、电子设备、化工产品、光伏产品、纺织原料与制品等本地特色产业基础优势，推动企业融入全球市场。</w:t>
      </w:r>
    </w:p>
    <w:p w:rsidR="00D67CA4" w:rsidRDefault="00EB5C4C">
      <w:pPr>
        <w:pStyle w:val="1"/>
        <w:ind w:firstLine="652"/>
        <w:rPr>
          <w:color w:val="000000"/>
          <w:spacing w:val="3"/>
          <w:szCs w:val="32"/>
          <w:shd w:val="clear" w:color="auto" w:fill="FFFFFF"/>
        </w:rPr>
      </w:pPr>
      <w:r>
        <w:rPr>
          <w:rFonts w:hAnsi="黑体"/>
          <w:color w:val="000000"/>
          <w:spacing w:val="3"/>
          <w:szCs w:val="32"/>
          <w:shd w:val="clear" w:color="auto" w:fill="FFFFFF"/>
        </w:rPr>
        <w:t>三、增设跨境电商综试区的主要影响</w:t>
      </w:r>
    </w:p>
    <w:p w:rsidR="00D67CA4" w:rsidRDefault="00EB5C4C">
      <w:pPr>
        <w:pStyle w:val="a6"/>
        <w:widowControl/>
        <w:shd w:val="clear" w:color="auto" w:fill="FFFFFF"/>
        <w:spacing w:before="0" w:beforeAutospacing="0" w:after="0" w:afterAutospacing="0"/>
        <w:ind w:firstLine="640"/>
        <w:jc w:val="both"/>
        <w:rPr>
          <w:kern w:val="2"/>
          <w:sz w:val="32"/>
          <w:szCs w:val="32"/>
          <w:shd w:val="clear" w:color="auto" w:fill="FFFFFF"/>
        </w:rPr>
      </w:pPr>
      <w:r>
        <w:rPr>
          <w:rFonts w:hAnsi="仿宋_GB2312"/>
          <w:kern w:val="2"/>
          <w:sz w:val="32"/>
          <w:szCs w:val="32"/>
          <w:shd w:val="clear" w:color="auto" w:fill="FFFFFF"/>
        </w:rPr>
        <w:t>综试区队伍的再度扩容，一定程度上会加剧各区间的竞争。外贸基础条件好、具有先发优势的综试区将会继续领先，后批复的综试区为了破解后发劣势，将会加大政策优惠和支持力度吸引优质项目落户，优质跨境电商企业将愈加成为</w:t>
      </w:r>
      <w:r>
        <w:rPr>
          <w:kern w:val="2"/>
          <w:sz w:val="32"/>
          <w:szCs w:val="32"/>
          <w:shd w:val="clear" w:color="auto" w:fill="FFFFFF"/>
        </w:rPr>
        <w:t>“</w:t>
      </w:r>
      <w:r>
        <w:rPr>
          <w:rFonts w:hAnsi="仿宋_GB2312"/>
          <w:kern w:val="2"/>
          <w:sz w:val="32"/>
          <w:szCs w:val="32"/>
          <w:shd w:val="clear" w:color="auto" w:fill="FFFFFF"/>
        </w:rPr>
        <w:t>香馍馍</w:t>
      </w:r>
      <w:r>
        <w:rPr>
          <w:kern w:val="2"/>
          <w:sz w:val="32"/>
          <w:szCs w:val="32"/>
          <w:shd w:val="clear" w:color="auto" w:fill="FFFFFF"/>
        </w:rPr>
        <w:t>”</w:t>
      </w:r>
      <w:r>
        <w:rPr>
          <w:rFonts w:hAnsi="仿宋_GB2312"/>
          <w:kern w:val="2"/>
          <w:sz w:val="32"/>
          <w:szCs w:val="32"/>
          <w:shd w:val="clear" w:color="auto" w:fill="FFFFFF"/>
        </w:rPr>
        <w:t>，僧多粥少的局面将会出现。</w:t>
      </w:r>
    </w:p>
    <w:p w:rsidR="00D67CA4" w:rsidRDefault="00EB5C4C">
      <w:pPr>
        <w:pStyle w:val="a6"/>
        <w:widowControl/>
        <w:shd w:val="clear" w:color="auto" w:fill="FFFFFF"/>
        <w:spacing w:before="0" w:beforeAutospacing="0" w:after="0" w:afterAutospacing="0"/>
        <w:ind w:firstLine="640"/>
        <w:jc w:val="both"/>
        <w:rPr>
          <w:kern w:val="2"/>
          <w:sz w:val="32"/>
          <w:szCs w:val="32"/>
          <w:shd w:val="clear" w:color="auto" w:fill="FFFFFF"/>
        </w:rPr>
      </w:pPr>
      <w:r>
        <w:rPr>
          <w:rFonts w:hAnsi="仿宋_GB2312"/>
          <w:kern w:val="2"/>
          <w:sz w:val="32"/>
          <w:szCs w:val="32"/>
          <w:shd w:val="clear" w:color="auto" w:fill="FFFFFF"/>
        </w:rPr>
        <w:t>另一方面，跨境电商综试区的建设作为一个庞大而系统的工程，那些物流基础、产业基础相对落后，产业带基础不</w:t>
      </w:r>
      <w:r>
        <w:rPr>
          <w:rFonts w:hAnsi="仿宋_GB2312"/>
          <w:kern w:val="2"/>
          <w:sz w:val="32"/>
          <w:szCs w:val="32"/>
          <w:shd w:val="clear" w:color="auto" w:fill="FFFFFF"/>
        </w:rPr>
        <w:lastRenderedPageBreak/>
        <w:t>强、政策支持力度不够的部分跨境电商综试区很有可能在竞争中落后而陷入空转。</w:t>
      </w:r>
    </w:p>
    <w:p w:rsidR="00D67CA4" w:rsidRDefault="00EB5C4C">
      <w:pPr>
        <w:pStyle w:val="1"/>
        <w:ind w:firstLine="652"/>
        <w:rPr>
          <w:color w:val="000000"/>
          <w:spacing w:val="3"/>
          <w:szCs w:val="32"/>
          <w:shd w:val="clear" w:color="auto" w:fill="FFFFFF"/>
        </w:rPr>
      </w:pPr>
      <w:r>
        <w:rPr>
          <w:rFonts w:hAnsi="黑体"/>
          <w:color w:val="000000"/>
          <w:spacing w:val="3"/>
          <w:szCs w:val="32"/>
          <w:shd w:val="clear" w:color="auto" w:fill="FFFFFF"/>
        </w:rPr>
        <w:t>四、苏州综试区</w:t>
      </w:r>
      <w:r>
        <w:rPr>
          <w:rFonts w:hAnsi="黑体"/>
          <w:color w:val="000000"/>
          <w:spacing w:val="3"/>
          <w:szCs w:val="32"/>
          <w:shd w:val="clear" w:color="auto" w:fill="FFFFFF"/>
        </w:rPr>
        <w:t>继续扎</w:t>
      </w:r>
      <w:r w:rsidR="00B91224">
        <w:rPr>
          <w:rFonts w:hAnsi="黑体" w:hint="eastAsia"/>
          <w:color w:val="000000"/>
          <w:spacing w:val="3"/>
          <w:szCs w:val="32"/>
          <w:shd w:val="clear" w:color="auto" w:fill="FFFFFF"/>
        </w:rPr>
        <w:t>牢</w:t>
      </w:r>
      <w:r>
        <w:rPr>
          <w:rFonts w:hAnsi="黑体"/>
          <w:color w:val="000000"/>
          <w:spacing w:val="3"/>
          <w:szCs w:val="32"/>
          <w:shd w:val="clear" w:color="auto" w:fill="FFFFFF"/>
        </w:rPr>
        <w:t>基础奋勇创先</w:t>
      </w:r>
    </w:p>
    <w:p w:rsidR="00D67CA4" w:rsidRDefault="00EB5C4C">
      <w:pPr>
        <w:spacing w:line="312" w:lineRule="auto"/>
        <w:ind w:firstLine="640"/>
        <w:rPr>
          <w:rFonts w:ascii="Times New Roman" w:eastAsia="仿宋_GB2312" w:hAnsi="仿宋_GB2312" w:cs="Times New Roman"/>
          <w:sz w:val="32"/>
          <w:szCs w:val="32"/>
          <w:shd w:val="clear" w:color="auto" w:fill="FFFFFF"/>
        </w:rPr>
      </w:pPr>
      <w:r>
        <w:rPr>
          <w:rFonts w:ascii="Times New Roman" w:eastAsia="仿宋_GB2312" w:hAnsi="仿宋_GB2312" w:cs="Times New Roman"/>
          <w:sz w:val="32"/>
          <w:szCs w:val="32"/>
          <w:shd w:val="clear" w:color="auto" w:fill="FFFFFF"/>
        </w:rPr>
        <w:t>苏州综试区的特色是基础扎实，</w:t>
      </w:r>
      <w:r w:rsidR="00B91224">
        <w:rPr>
          <w:rFonts w:ascii="Times New Roman" w:eastAsia="仿宋_GB2312" w:hAnsi="仿宋_GB2312" w:cs="Times New Roman" w:hint="eastAsia"/>
          <w:sz w:val="32"/>
          <w:szCs w:val="32"/>
          <w:shd w:val="clear" w:color="auto" w:fill="FFFFFF"/>
        </w:rPr>
        <w:t>并</w:t>
      </w:r>
      <w:r>
        <w:rPr>
          <w:rFonts w:ascii="Times New Roman" w:eastAsia="仿宋_GB2312" w:hAnsi="仿宋_GB2312" w:cs="Times New Roman"/>
          <w:sz w:val="32"/>
          <w:szCs w:val="32"/>
          <w:shd w:val="clear" w:color="auto" w:fill="FFFFFF"/>
        </w:rPr>
        <w:t>在</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跨境电商方面领先全国。</w:t>
      </w:r>
      <w:r w:rsidR="00B91224">
        <w:rPr>
          <w:rFonts w:ascii="Times New Roman" w:eastAsia="仿宋_GB2312" w:hAnsi="仿宋_GB2312" w:cs="Times New Roman" w:hint="eastAsia"/>
          <w:sz w:val="32"/>
          <w:szCs w:val="32"/>
          <w:shd w:val="clear" w:color="auto" w:fill="FFFFFF"/>
        </w:rPr>
        <w:t>我们</w:t>
      </w:r>
      <w:r>
        <w:rPr>
          <w:rFonts w:ascii="Times New Roman" w:eastAsia="仿宋_GB2312" w:hAnsi="仿宋_GB2312" w:cs="Times New Roman"/>
          <w:sz w:val="32"/>
          <w:szCs w:val="32"/>
          <w:shd w:val="clear" w:color="auto" w:fill="FFFFFF"/>
        </w:rPr>
        <w:t>建立了全国唯一的跨境电商全业务统计系统，按月形成分国别、分商品、分板块、分企业的完整</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统计报表，是全国第一个据此统计向各板块下达跨境电子商务出口额指导性目标的城市。</w:t>
      </w:r>
      <w:r w:rsidR="00B91224">
        <w:rPr>
          <w:rFonts w:ascii="Times New Roman" w:eastAsia="仿宋_GB2312" w:hAnsi="仿宋_GB2312" w:cs="Times New Roman" w:hint="eastAsia"/>
          <w:sz w:val="32"/>
          <w:szCs w:val="32"/>
          <w:shd w:val="clear" w:color="auto" w:fill="FFFFFF"/>
        </w:rPr>
        <w:t>苏州综试区有数十条</w:t>
      </w:r>
      <w:r>
        <w:rPr>
          <w:rFonts w:ascii="Times New Roman" w:eastAsia="仿宋_GB2312" w:hAnsi="仿宋_GB2312" w:cs="Times New Roman"/>
          <w:sz w:val="32"/>
          <w:szCs w:val="32"/>
          <w:shd w:val="clear" w:color="auto" w:fill="FFFFFF"/>
        </w:rPr>
        <w:t>经验和做法获商务部、海关总署等十四部委认可并在全国范围复制推广。同时，我市实现了跨境电商综试区线上综合服务平台企业化运作，线上平台在实现全程电子化、与海关</w:t>
      </w:r>
      <w:r>
        <w:rPr>
          <w:rFonts w:ascii="Times New Roman" w:eastAsia="仿宋_GB2312" w:hAnsi="仿宋_GB2312" w:cs="Times New Roman"/>
          <w:sz w:val="32"/>
          <w:szCs w:val="32"/>
          <w:shd w:val="clear" w:color="auto" w:fill="FFFFFF"/>
        </w:rPr>
        <w:t>H2010</w:t>
      </w:r>
      <w:r>
        <w:rPr>
          <w:rFonts w:ascii="Times New Roman" w:eastAsia="仿宋_GB2312" w:hAnsi="仿宋_GB2312" w:cs="Times New Roman"/>
          <w:sz w:val="32"/>
          <w:szCs w:val="32"/>
          <w:shd w:val="clear" w:color="auto" w:fill="FFFFFF"/>
        </w:rPr>
        <w:t>系统、检验检疫</w:t>
      </w:r>
      <w:r>
        <w:rPr>
          <w:rFonts w:ascii="Times New Roman" w:eastAsia="仿宋_GB2312" w:hAnsi="仿宋_GB2312" w:cs="Times New Roman"/>
          <w:sz w:val="32"/>
          <w:szCs w:val="32"/>
          <w:shd w:val="clear" w:color="auto" w:fill="FFFFFF"/>
        </w:rPr>
        <w:t>CIQ2000</w:t>
      </w:r>
      <w:r>
        <w:rPr>
          <w:rFonts w:ascii="Times New Roman" w:eastAsia="仿宋_GB2312" w:hAnsi="仿宋_GB2312" w:cs="Times New Roman"/>
          <w:sz w:val="32"/>
          <w:szCs w:val="32"/>
          <w:shd w:val="clear" w:color="auto" w:fill="FFFFFF"/>
        </w:rPr>
        <w:t>、人行金宏数据系统对接以及建立外汇监测服务系统、与东盟单</w:t>
      </w:r>
      <w:r>
        <w:rPr>
          <w:rFonts w:ascii="Times New Roman" w:eastAsia="仿宋_GB2312" w:hAnsi="仿宋_GB2312" w:cs="Times New Roman"/>
          <w:sz w:val="32"/>
          <w:szCs w:val="32"/>
          <w:shd w:val="clear" w:color="auto" w:fill="FFFFFF"/>
        </w:rPr>
        <w:t>一窗口</w:t>
      </w:r>
      <w:r>
        <w:rPr>
          <w:rFonts w:ascii="Times New Roman" w:eastAsia="仿宋_GB2312" w:hAnsi="仿宋_GB2312" w:cs="Times New Roman"/>
          <w:sz w:val="32"/>
          <w:szCs w:val="32"/>
          <w:shd w:val="clear" w:color="auto" w:fill="FFFFFF"/>
        </w:rPr>
        <w:t>GeTS</w:t>
      </w:r>
      <w:r>
        <w:rPr>
          <w:rFonts w:ascii="Times New Roman" w:eastAsia="仿宋_GB2312" w:hAnsi="仿宋_GB2312" w:cs="Times New Roman"/>
          <w:sz w:val="32"/>
          <w:szCs w:val="32"/>
          <w:shd w:val="clear" w:color="auto" w:fill="FFFFFF"/>
        </w:rPr>
        <w:t>对接、实现个人跨境贸易的三单电子申报（突破个人贸易项下</w:t>
      </w:r>
      <w:r>
        <w:rPr>
          <w:rFonts w:ascii="Times New Roman" w:eastAsia="仿宋_GB2312" w:hAnsi="仿宋_GB2312" w:cs="Times New Roman"/>
          <w:sz w:val="32"/>
          <w:szCs w:val="32"/>
          <w:shd w:val="clear" w:color="auto" w:fill="FFFFFF"/>
        </w:rPr>
        <w:t>5</w:t>
      </w:r>
      <w:r>
        <w:rPr>
          <w:rFonts w:ascii="Times New Roman" w:eastAsia="仿宋_GB2312" w:hAnsi="仿宋_GB2312" w:cs="Times New Roman"/>
          <w:sz w:val="32"/>
          <w:szCs w:val="32"/>
          <w:shd w:val="clear" w:color="auto" w:fill="FFFFFF"/>
        </w:rPr>
        <w:t>万美元限额）以及</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报关通道可以申报全国进出口业务等方面实现了全国多个</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第一</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和</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唯一</w:t>
      </w:r>
      <w:r>
        <w:rPr>
          <w:rFonts w:ascii="Times New Roman" w:eastAsia="仿宋_GB2312" w:hAnsi="仿宋_GB2312" w:cs="Times New Roman"/>
          <w:sz w:val="32"/>
          <w:szCs w:val="32"/>
          <w:shd w:val="clear" w:color="auto" w:fill="FFFFFF"/>
        </w:rPr>
        <w:t>”</w:t>
      </w:r>
      <w:r>
        <w:rPr>
          <w:rFonts w:ascii="Times New Roman" w:eastAsia="仿宋_GB2312" w:hAnsi="仿宋_GB2312" w:cs="Times New Roman"/>
          <w:sz w:val="32"/>
          <w:szCs w:val="32"/>
          <w:shd w:val="clear" w:color="auto" w:fill="FFFFFF"/>
        </w:rPr>
        <w:t>。</w:t>
      </w:r>
    </w:p>
    <w:p w:rsidR="00D67CA4" w:rsidRDefault="00EB5C4C">
      <w:pPr>
        <w:ind w:firstLine="640"/>
        <w:rPr>
          <w:rFonts w:ascii="Times New Roman" w:eastAsia="仿宋_GB2312" w:hAnsi="仿宋_GB2312" w:cs="Times New Roman"/>
          <w:sz w:val="32"/>
          <w:szCs w:val="32"/>
          <w:shd w:val="clear" w:color="auto" w:fill="FFFFFF"/>
        </w:rPr>
      </w:pPr>
      <w:r>
        <w:rPr>
          <w:rFonts w:ascii="Times New Roman" w:eastAsia="仿宋_GB2312" w:hAnsi="仿宋_GB2312" w:cs="Times New Roman"/>
          <w:sz w:val="32"/>
          <w:szCs w:val="32"/>
          <w:shd w:val="clear" w:color="auto" w:fill="FFFFFF"/>
        </w:rPr>
        <w:t>下一步苏州将依托现有的基础，依据清晰的跨境电商大数据持续推动</w:t>
      </w:r>
      <w:r>
        <w:rPr>
          <w:rFonts w:ascii="Times New Roman" w:eastAsia="仿宋_GB2312" w:hAnsi="仿宋_GB2312" w:cs="Times New Roman"/>
          <w:sz w:val="32"/>
          <w:szCs w:val="32"/>
          <w:shd w:val="clear" w:color="auto" w:fill="FFFFFF"/>
        </w:rPr>
        <w:t>B2B</w:t>
      </w:r>
      <w:r>
        <w:rPr>
          <w:rFonts w:ascii="Times New Roman" w:eastAsia="仿宋_GB2312" w:hAnsi="仿宋_GB2312" w:cs="Times New Roman"/>
          <w:sz w:val="32"/>
          <w:szCs w:val="32"/>
          <w:shd w:val="clear" w:color="auto" w:fill="FFFFFF"/>
        </w:rPr>
        <w:t>业务的稳步增长和</w:t>
      </w:r>
      <w:r>
        <w:rPr>
          <w:rFonts w:ascii="Times New Roman" w:eastAsia="仿宋_GB2312" w:hAnsi="仿宋_GB2312" w:cs="Times New Roman"/>
          <w:sz w:val="32"/>
          <w:szCs w:val="32"/>
          <w:shd w:val="clear" w:color="auto" w:fill="FFFFFF"/>
        </w:rPr>
        <w:t>B2C</w:t>
      </w:r>
      <w:r>
        <w:rPr>
          <w:rFonts w:ascii="Times New Roman" w:eastAsia="仿宋_GB2312" w:hAnsi="仿宋_GB2312" w:cs="Times New Roman"/>
          <w:sz w:val="32"/>
          <w:szCs w:val="32"/>
          <w:shd w:val="clear" w:color="auto" w:fill="FFFFFF"/>
        </w:rPr>
        <w:t>业务的放量增长：</w:t>
      </w:r>
    </w:p>
    <w:p w:rsidR="00D67CA4" w:rsidRDefault="00EB5C4C">
      <w:pPr>
        <w:pStyle w:val="a6"/>
        <w:widowControl/>
        <w:spacing w:before="0" w:beforeAutospacing="0" w:after="0" w:afterAutospacing="0"/>
        <w:ind w:firstLine="640"/>
        <w:jc w:val="both"/>
        <w:rPr>
          <w:sz w:val="32"/>
          <w:szCs w:val="32"/>
        </w:rPr>
      </w:pPr>
      <w:r>
        <w:rPr>
          <w:rFonts w:ascii="楷体_GB2312" w:eastAsia="楷体_GB2312" w:hAnsi="楷体" w:cstheme="minorBidi"/>
          <w:kern w:val="2"/>
          <w:sz w:val="32"/>
          <w:szCs w:val="32"/>
          <w:shd w:val="clear" w:color="auto" w:fill="FFFFFF"/>
        </w:rPr>
        <w:t>一是要稳住</w:t>
      </w:r>
      <w:r>
        <w:rPr>
          <w:rFonts w:ascii="楷体_GB2312" w:eastAsia="楷体_GB2312" w:hAnsi="楷体" w:cstheme="minorBidi"/>
          <w:kern w:val="2"/>
          <w:sz w:val="32"/>
          <w:szCs w:val="32"/>
          <w:shd w:val="clear" w:color="auto" w:fill="FFFFFF"/>
        </w:rPr>
        <w:t>B2B</w:t>
      </w:r>
      <w:r>
        <w:rPr>
          <w:rFonts w:ascii="楷体_GB2312" w:eastAsia="楷体_GB2312" w:hAnsi="楷体" w:cstheme="minorBidi"/>
          <w:kern w:val="2"/>
          <w:sz w:val="32"/>
          <w:szCs w:val="32"/>
          <w:shd w:val="clear" w:color="auto" w:fill="FFFFFF"/>
        </w:rPr>
        <w:t>出口业务。</w:t>
      </w:r>
      <w:r>
        <w:rPr>
          <w:rFonts w:hAnsi="仿宋_GB2312"/>
          <w:kern w:val="2"/>
          <w:sz w:val="32"/>
          <w:szCs w:val="32"/>
        </w:rPr>
        <w:t>建立跨境电商</w:t>
      </w:r>
      <w:r>
        <w:rPr>
          <w:kern w:val="2"/>
          <w:sz w:val="32"/>
          <w:szCs w:val="32"/>
        </w:rPr>
        <w:t>B2B</w:t>
      </w:r>
      <w:r>
        <w:rPr>
          <w:rFonts w:hAnsi="仿宋_GB2312"/>
          <w:kern w:val="2"/>
          <w:sz w:val="32"/>
          <w:szCs w:val="32"/>
        </w:rPr>
        <w:t>出口样板企业库，推动本地制造业企业、品牌企业与线上综合服务平台的对接和业务开展，健全</w:t>
      </w:r>
      <w:r>
        <w:rPr>
          <w:kern w:val="2"/>
          <w:sz w:val="32"/>
          <w:szCs w:val="32"/>
        </w:rPr>
        <w:t>B2B</w:t>
      </w:r>
      <w:r>
        <w:rPr>
          <w:rFonts w:hAnsi="仿宋_GB2312"/>
          <w:kern w:val="2"/>
          <w:sz w:val="32"/>
          <w:szCs w:val="32"/>
        </w:rPr>
        <w:t>出口稳定增长促进机制。</w:t>
      </w:r>
      <w:r>
        <w:rPr>
          <w:rFonts w:ascii="楷体_GB2312" w:eastAsia="楷体_GB2312" w:hAnsi="楷体" w:cstheme="minorBidi"/>
          <w:kern w:val="2"/>
          <w:sz w:val="32"/>
          <w:szCs w:val="32"/>
          <w:shd w:val="clear" w:color="auto" w:fill="FFFFFF"/>
        </w:rPr>
        <w:t>二是要推动</w:t>
      </w:r>
      <w:r>
        <w:rPr>
          <w:rFonts w:ascii="楷体_GB2312" w:eastAsia="楷体_GB2312" w:hAnsi="楷体" w:cstheme="minorBidi"/>
          <w:kern w:val="2"/>
          <w:sz w:val="32"/>
          <w:szCs w:val="32"/>
          <w:shd w:val="clear" w:color="auto" w:fill="FFFFFF"/>
        </w:rPr>
        <w:t>B2C</w:t>
      </w:r>
      <w:r>
        <w:rPr>
          <w:rFonts w:ascii="楷体_GB2312" w:eastAsia="楷体_GB2312" w:hAnsi="楷体" w:cstheme="minorBidi"/>
          <w:kern w:val="2"/>
          <w:sz w:val="32"/>
          <w:szCs w:val="32"/>
          <w:shd w:val="clear" w:color="auto" w:fill="FFFFFF"/>
        </w:rPr>
        <w:t>出口取得更大突破。</w:t>
      </w:r>
      <w:r>
        <w:rPr>
          <w:rFonts w:hAnsi="仿宋_GB2312"/>
          <w:kern w:val="2"/>
          <w:sz w:val="32"/>
          <w:szCs w:val="32"/>
        </w:rPr>
        <w:t>依托政策利好，全力推动</w:t>
      </w:r>
      <w:r>
        <w:rPr>
          <w:rFonts w:hAnsi="仿宋_GB2312"/>
          <w:kern w:val="2"/>
          <w:sz w:val="32"/>
          <w:szCs w:val="32"/>
        </w:rPr>
        <w:lastRenderedPageBreak/>
        <w:t>邮包、快件形式的</w:t>
      </w:r>
      <w:r>
        <w:rPr>
          <w:kern w:val="2"/>
          <w:sz w:val="32"/>
          <w:szCs w:val="32"/>
        </w:rPr>
        <w:t>B2C</w:t>
      </w:r>
      <w:r>
        <w:rPr>
          <w:rFonts w:hAnsi="仿宋_GB2312"/>
          <w:kern w:val="2"/>
          <w:sz w:val="32"/>
          <w:szCs w:val="32"/>
        </w:rPr>
        <w:t>出口和</w:t>
      </w:r>
      <w:r>
        <w:rPr>
          <w:kern w:val="2"/>
          <w:sz w:val="32"/>
          <w:szCs w:val="32"/>
        </w:rPr>
        <w:t>9</w:t>
      </w:r>
      <w:r>
        <w:rPr>
          <w:kern w:val="2"/>
          <w:sz w:val="32"/>
          <w:szCs w:val="32"/>
        </w:rPr>
        <w:t>610</w:t>
      </w:r>
      <w:r>
        <w:rPr>
          <w:rFonts w:hAnsi="仿宋_GB2312"/>
          <w:kern w:val="2"/>
          <w:sz w:val="32"/>
          <w:szCs w:val="32"/>
        </w:rPr>
        <w:t>项下</w:t>
      </w:r>
      <w:r>
        <w:rPr>
          <w:kern w:val="2"/>
          <w:sz w:val="32"/>
          <w:szCs w:val="32"/>
        </w:rPr>
        <w:t>B2C</w:t>
      </w:r>
      <w:r>
        <w:rPr>
          <w:rFonts w:hAnsi="仿宋_GB2312"/>
          <w:kern w:val="2"/>
          <w:sz w:val="32"/>
          <w:szCs w:val="32"/>
        </w:rPr>
        <w:t>出口业务协同发展。</w:t>
      </w:r>
      <w:r>
        <w:rPr>
          <w:rFonts w:ascii="楷体_GB2312" w:eastAsia="楷体_GB2312" w:hAnsi="楷体" w:cstheme="minorBidi"/>
          <w:kern w:val="2"/>
          <w:sz w:val="32"/>
          <w:szCs w:val="32"/>
          <w:shd w:val="clear" w:color="auto" w:fill="FFFFFF"/>
        </w:rPr>
        <w:t>三是支持发展新模式。</w:t>
      </w:r>
      <w:r>
        <w:rPr>
          <w:rFonts w:hAnsi="仿宋_GB2312"/>
          <w:sz w:val="32"/>
          <w:szCs w:val="32"/>
        </w:rPr>
        <w:t>探索一批培育市级公共海外仓建设试点，支持企业通过海外仓、海外体验店等渠道拓展市场、降低物流成本。</w:t>
      </w:r>
      <w:r>
        <w:rPr>
          <w:rFonts w:ascii="楷体_GB2312" w:eastAsia="楷体_GB2312" w:hAnsi="楷体" w:cstheme="minorBidi"/>
          <w:kern w:val="2"/>
          <w:sz w:val="32"/>
          <w:szCs w:val="32"/>
          <w:shd w:val="clear" w:color="auto" w:fill="FFFFFF"/>
        </w:rPr>
        <w:t>四是拓展跨境电商国际物流新通路。</w:t>
      </w:r>
      <w:r>
        <w:rPr>
          <w:rFonts w:hAnsi="仿宋_GB2312"/>
          <w:sz w:val="32"/>
          <w:szCs w:val="32"/>
        </w:rPr>
        <w:t>争取苏州邮政国际互换局的交换站资质，探索中欧班列运输邮包，依托太仓港资源启动对欧美等国的海运运输邮包。</w:t>
      </w:r>
      <w:r>
        <w:rPr>
          <w:rFonts w:ascii="楷体_GB2312" w:eastAsia="楷体_GB2312" w:hAnsi="楷体" w:cstheme="minorBidi"/>
          <w:kern w:val="2"/>
          <w:sz w:val="32"/>
          <w:szCs w:val="32"/>
          <w:shd w:val="clear" w:color="auto" w:fill="FFFFFF"/>
        </w:rPr>
        <w:t>五</w:t>
      </w:r>
      <w:bookmarkStart w:id="0" w:name="_GoBack"/>
      <w:bookmarkEnd w:id="0"/>
      <w:r>
        <w:rPr>
          <w:rFonts w:ascii="楷体_GB2312" w:eastAsia="楷体_GB2312" w:hAnsi="楷体" w:cstheme="minorBidi"/>
          <w:kern w:val="2"/>
          <w:sz w:val="32"/>
          <w:szCs w:val="32"/>
          <w:shd w:val="clear" w:color="auto" w:fill="FFFFFF"/>
        </w:rPr>
        <w:t>是大力发展数字贸易。</w:t>
      </w:r>
      <w:r>
        <w:rPr>
          <w:rFonts w:hAnsi="仿宋_GB2312"/>
          <w:sz w:val="32"/>
          <w:szCs w:val="32"/>
        </w:rPr>
        <w:t>着眼于跨境电商的发展未来，加快传统外贸企业的电商化、数字化改造升级，通过大数据服务和精准配对，帮助企业提升展示、对接、接单的能力。</w:t>
      </w:r>
      <w:r>
        <w:rPr>
          <w:rFonts w:ascii="楷体_GB2312" w:eastAsia="楷体_GB2312" w:hAnsi="楷体" w:cstheme="minorBidi"/>
          <w:kern w:val="2"/>
          <w:sz w:val="32"/>
          <w:szCs w:val="32"/>
          <w:shd w:val="clear" w:color="auto" w:fill="FFFFFF"/>
        </w:rPr>
        <w:t>六是加速推进跨境电商</w:t>
      </w:r>
      <w:r>
        <w:rPr>
          <w:rFonts w:ascii="楷体_GB2312" w:eastAsia="楷体_GB2312" w:hAnsi="楷体" w:cstheme="minorBidi"/>
          <w:kern w:val="2"/>
          <w:sz w:val="32"/>
          <w:szCs w:val="32"/>
          <w:shd w:val="clear" w:color="auto" w:fill="FFFFFF"/>
        </w:rPr>
        <w:t>+</w:t>
      </w:r>
      <w:r>
        <w:rPr>
          <w:rFonts w:ascii="楷体_GB2312" w:eastAsia="楷体_GB2312" w:hAnsi="楷体" w:cstheme="minorBidi"/>
          <w:kern w:val="2"/>
          <w:sz w:val="32"/>
          <w:szCs w:val="32"/>
          <w:shd w:val="clear" w:color="auto" w:fill="FFFFFF"/>
        </w:rPr>
        <w:t>产业带模式。</w:t>
      </w:r>
      <w:r>
        <w:rPr>
          <w:rFonts w:hAnsi="仿宋_GB2312"/>
          <w:sz w:val="32"/>
          <w:szCs w:val="32"/>
        </w:rPr>
        <w:t>依托我市优势产业，推动虎丘婚纱城、常熟服装</w:t>
      </w:r>
      <w:r>
        <w:rPr>
          <w:rFonts w:hAnsi="仿宋_GB2312"/>
          <w:sz w:val="32"/>
          <w:szCs w:val="32"/>
        </w:rPr>
        <w:t>城等专业市场与大型平台合作，加快建设产业带</w:t>
      </w:r>
      <w:r>
        <w:rPr>
          <w:sz w:val="32"/>
          <w:szCs w:val="32"/>
        </w:rPr>
        <w:t>+</w:t>
      </w:r>
      <w:r>
        <w:rPr>
          <w:rFonts w:hAnsi="仿宋_GB2312"/>
          <w:sz w:val="32"/>
          <w:szCs w:val="32"/>
        </w:rPr>
        <w:t>跨境电商的新模式。</w:t>
      </w:r>
    </w:p>
    <w:p w:rsidR="00D67CA4" w:rsidRDefault="00D67CA4">
      <w:pPr>
        <w:pStyle w:val="a6"/>
        <w:widowControl/>
        <w:spacing w:before="0" w:beforeAutospacing="0" w:after="0" w:afterAutospacing="0"/>
        <w:ind w:firstLineChars="0" w:firstLine="0"/>
        <w:jc w:val="both"/>
        <w:rPr>
          <w:rFonts w:ascii="仿宋_GB2312" w:hAnsi="仿宋_GB2312" w:cs="仿宋_GB2312"/>
          <w:sz w:val="32"/>
          <w:szCs w:val="32"/>
        </w:rPr>
      </w:pPr>
    </w:p>
    <w:p w:rsidR="00D67CA4" w:rsidRDefault="00EB5C4C">
      <w:pPr>
        <w:ind w:firstLineChars="200" w:firstLine="640"/>
        <w:jc w:val="right"/>
        <w:rPr>
          <w:rFonts w:ascii="楷体_GB2312" w:eastAsia="楷体_GB2312" w:hAnsi="楷体" w:cs="楷体"/>
          <w:sz w:val="32"/>
          <w:szCs w:val="32"/>
        </w:rPr>
      </w:pPr>
      <w:r>
        <w:rPr>
          <w:rFonts w:ascii="楷体_GB2312" w:eastAsia="楷体_GB2312" w:hAnsi="楷体" w:cs="楷体" w:hint="eastAsia"/>
          <w:sz w:val="32"/>
          <w:szCs w:val="32"/>
        </w:rPr>
        <w:t>（苏州市商务局</w:t>
      </w:r>
      <w:r>
        <w:rPr>
          <w:rFonts w:ascii="楷体_GB2312" w:eastAsia="楷体_GB2312" w:hAnsi="楷体" w:cs="楷体" w:hint="eastAsia"/>
          <w:sz w:val="32"/>
          <w:szCs w:val="32"/>
        </w:rPr>
        <w:t xml:space="preserve">  </w:t>
      </w:r>
      <w:r>
        <w:rPr>
          <w:rFonts w:ascii="楷体_GB2312" w:eastAsia="楷体_GB2312" w:hAnsi="楷体" w:cs="楷体" w:hint="eastAsia"/>
          <w:sz w:val="32"/>
          <w:szCs w:val="32"/>
        </w:rPr>
        <w:t>电子商务处）</w:t>
      </w:r>
    </w:p>
    <w:p w:rsidR="00D67CA4" w:rsidRDefault="00D67CA4">
      <w:pPr>
        <w:ind w:firstLineChars="200" w:firstLine="640"/>
        <w:jc w:val="right"/>
        <w:rPr>
          <w:rFonts w:ascii="仿宋_GB2312" w:eastAsia="仿宋_GB2312" w:hAnsi="仿宋_GB2312" w:cs="仿宋_GB2312"/>
          <w:sz w:val="32"/>
          <w:szCs w:val="32"/>
        </w:rPr>
      </w:pPr>
    </w:p>
    <w:p w:rsidR="00D67CA4" w:rsidRDefault="00EB5C4C">
      <w:pPr>
        <w:spacing w:line="240" w:lineRule="atLeast"/>
        <w:ind w:firstLineChars="50" w:firstLine="160"/>
        <w:rPr>
          <w:rFonts w:eastAsia="楷体_GB2312"/>
          <w:sz w:val="32"/>
          <w:szCs w:val="32"/>
        </w:rPr>
      </w:pPr>
      <w:r>
        <w:rPr>
          <w:rFonts w:eastAsia="楷体_GB2312" w:hint="eastAsia"/>
          <w:sz w:val="32"/>
          <w:szCs w:val="32"/>
        </w:rPr>
        <w:t>本期责任编辑：任星宇</w:t>
      </w:r>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D67CA4" w:rsidRDefault="00EB5C4C">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管委会，各市、区商务局、招商局，工业园区经发委、社会</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事业局，各有关单位。</w:t>
      </w:r>
    </w:p>
    <w:p w:rsidR="00D67CA4" w:rsidRDefault="00EB5C4C">
      <w:pPr>
        <w:spacing w:line="360" w:lineRule="exact"/>
        <w:ind w:rightChars="-156" w:right="-328"/>
        <w:rPr>
          <w:rFonts w:eastAsia="仿宋_GB2312"/>
          <w:sz w:val="32"/>
          <w:szCs w:val="32"/>
        </w:rPr>
      </w:pPr>
      <w:r>
        <w:rPr>
          <w:rFonts w:eastAsia="仿宋_GB2312" w:hint="eastAsia"/>
          <w:b/>
          <w:position w:val="18"/>
          <w:sz w:val="32"/>
          <w:szCs w:val="32"/>
          <w:u w:val="thick"/>
        </w:rPr>
        <w:t xml:space="preserve">                                                                                                                                                                    </w:t>
      </w:r>
    </w:p>
    <w:p w:rsidR="00D67CA4" w:rsidRDefault="00EB5C4C" w:rsidP="00B91224">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D67CA4" w:rsidRDefault="00EB5C4C" w:rsidP="00D67CA4">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D67CA4" w:rsidSect="00D67CA4">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C4C" w:rsidRDefault="00EB5C4C" w:rsidP="00D67CA4">
      <w:r>
        <w:separator/>
      </w:r>
    </w:p>
  </w:endnote>
  <w:endnote w:type="continuationSeparator" w:id="0">
    <w:p w:rsidR="00EB5C4C" w:rsidRDefault="00EB5C4C" w:rsidP="00D67CA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8010"/>
      <w:docPartObj>
        <w:docPartGallery w:val="AutoText"/>
      </w:docPartObj>
    </w:sdtPr>
    <w:sdtContent>
      <w:p w:rsidR="00D67CA4" w:rsidRDefault="00D67CA4">
        <w:pPr>
          <w:pStyle w:val="a4"/>
          <w:jc w:val="center"/>
        </w:pPr>
        <w:r w:rsidRPr="00D67CA4">
          <w:fldChar w:fldCharType="begin"/>
        </w:r>
        <w:r w:rsidR="00EB5C4C">
          <w:instrText xml:space="preserve"> PAGE   \* MERGEFORMAT </w:instrText>
        </w:r>
        <w:r w:rsidRPr="00D67CA4">
          <w:fldChar w:fldCharType="separate"/>
        </w:r>
        <w:r w:rsidR="00B91224" w:rsidRPr="00B91224">
          <w:rPr>
            <w:noProof/>
            <w:lang w:val="zh-CN"/>
          </w:rPr>
          <w:t>5</w:t>
        </w:r>
        <w:r>
          <w:rPr>
            <w:lang w:val="zh-CN"/>
          </w:rPr>
          <w:fldChar w:fldCharType="end"/>
        </w:r>
      </w:p>
    </w:sdtContent>
  </w:sdt>
  <w:p w:rsidR="00D67CA4" w:rsidRDefault="00D67C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C4C" w:rsidRDefault="00EB5C4C" w:rsidP="00D67CA4">
      <w:r>
        <w:separator/>
      </w:r>
    </w:p>
  </w:footnote>
  <w:footnote w:type="continuationSeparator" w:id="0">
    <w:p w:rsidR="00EB5C4C" w:rsidRDefault="00EB5C4C" w:rsidP="00D67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4456"/>
    <w:rsid w:val="00013399"/>
    <w:rsid w:val="00060B24"/>
    <w:rsid w:val="0009743E"/>
    <w:rsid w:val="001642F4"/>
    <w:rsid w:val="001A0253"/>
    <w:rsid w:val="001D30D5"/>
    <w:rsid w:val="002075B1"/>
    <w:rsid w:val="00245A8A"/>
    <w:rsid w:val="00284456"/>
    <w:rsid w:val="002939F5"/>
    <w:rsid w:val="002A71AB"/>
    <w:rsid w:val="002E186D"/>
    <w:rsid w:val="00344B33"/>
    <w:rsid w:val="00386B1F"/>
    <w:rsid w:val="0043127C"/>
    <w:rsid w:val="00434030"/>
    <w:rsid w:val="00440B0C"/>
    <w:rsid w:val="00496B4A"/>
    <w:rsid w:val="004F3467"/>
    <w:rsid w:val="00550BA7"/>
    <w:rsid w:val="00585A7B"/>
    <w:rsid w:val="005E77CC"/>
    <w:rsid w:val="00636A0B"/>
    <w:rsid w:val="00696475"/>
    <w:rsid w:val="006F0E9C"/>
    <w:rsid w:val="007D75AF"/>
    <w:rsid w:val="007F00D0"/>
    <w:rsid w:val="008356AF"/>
    <w:rsid w:val="00847EDD"/>
    <w:rsid w:val="00891B9F"/>
    <w:rsid w:val="00897158"/>
    <w:rsid w:val="008E7772"/>
    <w:rsid w:val="008F5C53"/>
    <w:rsid w:val="00977A58"/>
    <w:rsid w:val="009F174B"/>
    <w:rsid w:val="00A364D8"/>
    <w:rsid w:val="00A652A3"/>
    <w:rsid w:val="00A928F5"/>
    <w:rsid w:val="00B04939"/>
    <w:rsid w:val="00B728F4"/>
    <w:rsid w:val="00B91224"/>
    <w:rsid w:val="00BE00AC"/>
    <w:rsid w:val="00BE4E2C"/>
    <w:rsid w:val="00C57D81"/>
    <w:rsid w:val="00CA7434"/>
    <w:rsid w:val="00CD1C2A"/>
    <w:rsid w:val="00CF7B56"/>
    <w:rsid w:val="00D67CA4"/>
    <w:rsid w:val="00DB1C86"/>
    <w:rsid w:val="00DF4175"/>
    <w:rsid w:val="00E1451E"/>
    <w:rsid w:val="00E81418"/>
    <w:rsid w:val="00EB5C4C"/>
    <w:rsid w:val="00EC76E5"/>
    <w:rsid w:val="00F03A62"/>
    <w:rsid w:val="00F4341E"/>
    <w:rsid w:val="00F974DA"/>
    <w:rsid w:val="00FC3333"/>
    <w:rsid w:val="2A695C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67CA4"/>
    <w:pPr>
      <w:widowControl w:val="0"/>
      <w:jc w:val="both"/>
    </w:pPr>
    <w:rPr>
      <w:kern w:val="2"/>
      <w:sz w:val="21"/>
      <w:szCs w:val="22"/>
    </w:rPr>
  </w:style>
  <w:style w:type="paragraph" w:styleId="1">
    <w:name w:val="heading 1"/>
    <w:basedOn w:val="a"/>
    <w:next w:val="a"/>
    <w:link w:val="1Char"/>
    <w:qFormat/>
    <w:rsid w:val="00D67CA4"/>
    <w:pPr>
      <w:widowControl/>
      <w:wordWrap w:val="0"/>
      <w:ind w:firstLineChars="200" w:firstLine="1040"/>
      <w:jc w:val="left"/>
      <w:outlineLvl w:val="0"/>
    </w:pPr>
    <w:rPr>
      <w:rFonts w:ascii="Times New Roman" w:eastAsia="黑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D67CA4"/>
    <w:rPr>
      <w:sz w:val="18"/>
      <w:szCs w:val="18"/>
    </w:rPr>
  </w:style>
  <w:style w:type="paragraph" w:styleId="a4">
    <w:name w:val="footer"/>
    <w:basedOn w:val="a"/>
    <w:link w:val="Char0"/>
    <w:uiPriority w:val="99"/>
    <w:unhideWhenUsed/>
    <w:rsid w:val="00D67CA4"/>
    <w:pPr>
      <w:tabs>
        <w:tab w:val="center" w:pos="4153"/>
        <w:tab w:val="right" w:pos="8306"/>
      </w:tabs>
      <w:snapToGrid w:val="0"/>
      <w:jc w:val="left"/>
    </w:pPr>
    <w:rPr>
      <w:sz w:val="18"/>
      <w:szCs w:val="18"/>
    </w:rPr>
  </w:style>
  <w:style w:type="paragraph" w:styleId="a5">
    <w:name w:val="header"/>
    <w:basedOn w:val="a"/>
    <w:link w:val="Char1"/>
    <w:uiPriority w:val="99"/>
    <w:unhideWhenUsed/>
    <w:rsid w:val="00D67CA4"/>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D67CA4"/>
    <w:pPr>
      <w:spacing w:before="100" w:beforeAutospacing="1" w:after="100" w:afterAutospacing="1"/>
      <w:ind w:firstLineChars="200" w:firstLine="1040"/>
      <w:jc w:val="left"/>
    </w:pPr>
    <w:rPr>
      <w:rFonts w:ascii="Times New Roman" w:eastAsia="仿宋_GB2312" w:hAnsi="Times New Roman" w:cs="Times New Roman"/>
      <w:kern w:val="0"/>
      <w:sz w:val="24"/>
      <w:szCs w:val="24"/>
    </w:rPr>
  </w:style>
  <w:style w:type="paragraph" w:styleId="a7">
    <w:name w:val="List Paragraph"/>
    <w:basedOn w:val="a"/>
    <w:uiPriority w:val="34"/>
    <w:qFormat/>
    <w:rsid w:val="00D67CA4"/>
    <w:pPr>
      <w:ind w:firstLineChars="200" w:firstLine="420"/>
    </w:pPr>
  </w:style>
  <w:style w:type="character" w:customStyle="1" w:styleId="Char1">
    <w:name w:val="页眉 Char"/>
    <w:basedOn w:val="a0"/>
    <w:link w:val="a5"/>
    <w:uiPriority w:val="99"/>
    <w:rsid w:val="00D67CA4"/>
    <w:rPr>
      <w:sz w:val="18"/>
      <w:szCs w:val="18"/>
    </w:rPr>
  </w:style>
  <w:style w:type="character" w:customStyle="1" w:styleId="Char0">
    <w:name w:val="页脚 Char"/>
    <w:basedOn w:val="a0"/>
    <w:link w:val="a4"/>
    <w:uiPriority w:val="99"/>
    <w:qFormat/>
    <w:rsid w:val="00D67CA4"/>
    <w:rPr>
      <w:sz w:val="18"/>
      <w:szCs w:val="18"/>
    </w:rPr>
  </w:style>
  <w:style w:type="character" w:customStyle="1" w:styleId="Char">
    <w:name w:val="批注框文本 Char"/>
    <w:basedOn w:val="a0"/>
    <w:link w:val="a3"/>
    <w:uiPriority w:val="99"/>
    <w:semiHidden/>
    <w:qFormat/>
    <w:rsid w:val="00D67CA4"/>
    <w:rPr>
      <w:sz w:val="18"/>
      <w:szCs w:val="18"/>
    </w:rPr>
  </w:style>
  <w:style w:type="character" w:customStyle="1" w:styleId="1Char">
    <w:name w:val="标题 1 Char"/>
    <w:basedOn w:val="a0"/>
    <w:link w:val="1"/>
    <w:qFormat/>
    <w:rsid w:val="00D67CA4"/>
    <w:rPr>
      <w:rFonts w:ascii="Times New Roman" w:eastAsia="黑体"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0ec.cn/zt/df/" TargetMode="External"/><Relationship Id="rId13" Type="http://schemas.openxmlformats.org/officeDocument/2006/relationships/hyperlink" Target="http://www.100ec.cn/zt/df/" TargetMode="External"/><Relationship Id="rId3" Type="http://schemas.openxmlformats.org/officeDocument/2006/relationships/settings" Target="settings.xml"/><Relationship Id="rId7" Type="http://schemas.openxmlformats.org/officeDocument/2006/relationships/hyperlink" Target="http://www.100ec.cn/zt/df/" TargetMode="External"/><Relationship Id="rId12" Type="http://schemas.openxmlformats.org/officeDocument/2006/relationships/hyperlink" Target="http://www.100ec.cn/zt/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00ec.cn/zt/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00ec.cn/zt/df/" TargetMode="External"/><Relationship Id="rId4" Type="http://schemas.openxmlformats.org/officeDocument/2006/relationships/webSettings" Target="webSettings.xml"/><Relationship Id="rId9" Type="http://schemas.openxmlformats.org/officeDocument/2006/relationships/hyperlink" Target="http://www.100ec.cn/zt/df/"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592</Words>
  <Characters>3380</Characters>
  <Application>Microsoft Office Word</Application>
  <DocSecurity>0</DocSecurity>
  <Lines>28</Lines>
  <Paragraphs>7</Paragraphs>
  <ScaleCrop>false</ScaleCrop>
  <Company>Microsoft</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admin</cp:lastModifiedBy>
  <cp:revision>29</cp:revision>
  <cp:lastPrinted>2020-04-07T03:27:00Z</cp:lastPrinted>
  <dcterms:created xsi:type="dcterms:W3CDTF">2020-04-03T03:39:00Z</dcterms:created>
  <dcterms:modified xsi:type="dcterms:W3CDTF">2020-04-20T02:11:00Z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