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2A" w:rsidRPr="000A6327" w:rsidRDefault="0075612A" w:rsidP="0075612A">
      <w:pPr>
        <w:spacing w:line="240" w:lineRule="atLeast"/>
        <w:jc w:val="distribute"/>
        <w:rPr>
          <w:rFonts w:eastAsia="华文新魏"/>
          <w:b/>
          <w:color w:val="000000"/>
          <w:kern w:val="0"/>
          <w:sz w:val="44"/>
          <w:szCs w:val="44"/>
        </w:rPr>
      </w:pPr>
      <w:r w:rsidRPr="000A6327">
        <w:rPr>
          <w:rFonts w:eastAsia="华文新魏" w:hint="eastAsia"/>
          <w:b/>
          <w:color w:val="FF0000"/>
          <w:w w:val="66"/>
          <w:kern w:val="0"/>
          <w:sz w:val="150"/>
          <w:szCs w:val="150"/>
        </w:rPr>
        <w:t>商务信息与调研</w:t>
      </w:r>
    </w:p>
    <w:p w:rsidR="0075612A" w:rsidRPr="000A6327" w:rsidRDefault="0075612A" w:rsidP="0075612A">
      <w:pPr>
        <w:spacing w:line="290" w:lineRule="exact"/>
        <w:jc w:val="center"/>
        <w:rPr>
          <w:rFonts w:eastAsia="方正小标宋简体"/>
          <w:color w:val="3E3E3E"/>
          <w:sz w:val="44"/>
          <w:szCs w:val="44"/>
          <w:shd w:val="clear" w:color="auto" w:fill="FFFFFF"/>
        </w:rPr>
      </w:pPr>
    </w:p>
    <w:p w:rsidR="0075612A" w:rsidRPr="00BA6878" w:rsidRDefault="0075612A" w:rsidP="0075612A">
      <w:pPr>
        <w:spacing w:line="580" w:lineRule="exact"/>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第</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1</w:t>
      </w:r>
      <w:r w:rsidR="00202974">
        <w:rPr>
          <w:rFonts w:ascii="Times New Roman" w:eastAsia="宋体" w:hAnsi="Times New Roman" w:cs="Times New Roman" w:hint="eastAsia"/>
          <w:b/>
          <w:sz w:val="32"/>
          <w:szCs w:val="32"/>
        </w:rPr>
        <w:t xml:space="preserve"> </w:t>
      </w:r>
      <w:r w:rsidR="00BA6878">
        <w:rPr>
          <w:rFonts w:ascii="Times New Roman" w:eastAsia="宋体" w:hAnsi="Times New Roman" w:cs="Times New Roman" w:hint="eastAsia"/>
          <w:b/>
          <w:sz w:val="32"/>
          <w:szCs w:val="32"/>
        </w:rPr>
        <w:t>3</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期</w:t>
      </w:r>
    </w:p>
    <w:p w:rsidR="0075612A" w:rsidRPr="00BA6878" w:rsidRDefault="0075612A" w:rsidP="0075612A">
      <w:pPr>
        <w:spacing w:line="580" w:lineRule="exact"/>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（总</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第</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58</w:t>
      </w:r>
      <w:r w:rsidR="00BA6878">
        <w:rPr>
          <w:rFonts w:ascii="Times New Roman" w:eastAsia="宋体" w:hAnsi="Times New Roman" w:cs="Times New Roman" w:hint="eastAsia"/>
          <w:b/>
          <w:sz w:val="32"/>
          <w:szCs w:val="32"/>
        </w:rPr>
        <w:t>6</w:t>
      </w:r>
      <w:r w:rsidR="00202974">
        <w:rPr>
          <w:rFonts w:ascii="Times New Roman" w:eastAsia="宋体" w:hAnsi="Times New Roman" w:cs="Times New Roman" w:hint="eastAsia"/>
          <w:b/>
          <w:sz w:val="32"/>
          <w:szCs w:val="32"/>
        </w:rPr>
        <w:t xml:space="preserve"> </w:t>
      </w:r>
      <w:r w:rsidRPr="00BA6878">
        <w:rPr>
          <w:rFonts w:ascii="Times New Roman" w:eastAsia="宋体" w:hAnsi="Times New Roman" w:cs="Times New Roman" w:hint="eastAsia"/>
          <w:b/>
          <w:sz w:val="32"/>
          <w:szCs w:val="32"/>
        </w:rPr>
        <w:t>期）</w:t>
      </w:r>
    </w:p>
    <w:p w:rsidR="0075612A" w:rsidRPr="00BA6878" w:rsidRDefault="0075612A" w:rsidP="0075612A">
      <w:pPr>
        <w:spacing w:line="290" w:lineRule="exact"/>
        <w:jc w:val="center"/>
        <w:rPr>
          <w:rFonts w:ascii="Times New Roman" w:eastAsia="宋体" w:hAnsi="Times New Roman" w:cs="Times New Roman"/>
          <w:b/>
          <w:sz w:val="32"/>
          <w:szCs w:val="32"/>
        </w:rPr>
      </w:pPr>
    </w:p>
    <w:p w:rsidR="0075612A" w:rsidRPr="00BA6878" w:rsidRDefault="0075612A" w:rsidP="00BA6878">
      <w:pPr>
        <w:spacing w:line="580" w:lineRule="exact"/>
        <w:ind w:left="720" w:hangingChars="224" w:hanging="720"/>
        <w:jc w:val="center"/>
        <w:rPr>
          <w:rFonts w:ascii="Times New Roman" w:eastAsia="宋体" w:hAnsi="Times New Roman" w:cs="Times New Roman"/>
          <w:b/>
          <w:sz w:val="32"/>
          <w:szCs w:val="32"/>
        </w:rPr>
      </w:pPr>
      <w:r w:rsidRPr="00BA6878">
        <w:rPr>
          <w:rFonts w:ascii="Times New Roman" w:eastAsia="宋体" w:hAnsi="Times New Roman" w:cs="Times New Roman" w:hint="eastAsia"/>
          <w:b/>
          <w:sz w:val="32"/>
          <w:szCs w:val="32"/>
        </w:rPr>
        <w:t>苏州市商务局</w:t>
      </w:r>
      <w:r w:rsidRPr="00BA6878">
        <w:rPr>
          <w:rFonts w:ascii="Times New Roman" w:eastAsia="宋体" w:hAnsi="Times New Roman" w:cs="Times New Roman" w:hint="eastAsia"/>
          <w:b/>
          <w:sz w:val="32"/>
          <w:szCs w:val="32"/>
        </w:rPr>
        <w:t xml:space="preserve">                         2020</w:t>
      </w:r>
      <w:r w:rsidRPr="00BA6878">
        <w:rPr>
          <w:rFonts w:ascii="Times New Roman" w:eastAsia="宋体" w:hAnsi="Times New Roman" w:cs="Times New Roman" w:hint="eastAsia"/>
          <w:b/>
          <w:sz w:val="32"/>
          <w:szCs w:val="32"/>
        </w:rPr>
        <w:t>年</w:t>
      </w:r>
      <w:r w:rsidRPr="00BA6878">
        <w:rPr>
          <w:rFonts w:ascii="Times New Roman" w:eastAsia="宋体" w:hAnsi="Times New Roman" w:cs="Times New Roman" w:hint="eastAsia"/>
          <w:b/>
          <w:sz w:val="32"/>
          <w:szCs w:val="32"/>
        </w:rPr>
        <w:t>2</w:t>
      </w:r>
      <w:r w:rsidRPr="00BA6878">
        <w:rPr>
          <w:rFonts w:ascii="Times New Roman" w:eastAsia="宋体" w:hAnsi="Times New Roman" w:cs="Times New Roman" w:hint="eastAsia"/>
          <w:b/>
          <w:sz w:val="32"/>
          <w:szCs w:val="32"/>
        </w:rPr>
        <w:t>月</w:t>
      </w:r>
      <w:r w:rsidRPr="00BA6878">
        <w:rPr>
          <w:rFonts w:ascii="Times New Roman" w:eastAsia="宋体" w:hAnsi="Times New Roman" w:cs="Times New Roman" w:hint="eastAsia"/>
          <w:b/>
          <w:sz w:val="32"/>
          <w:szCs w:val="32"/>
        </w:rPr>
        <w:t>2</w:t>
      </w:r>
      <w:r w:rsidR="00BA6878">
        <w:rPr>
          <w:rFonts w:ascii="Times New Roman" w:eastAsia="宋体" w:hAnsi="Times New Roman" w:cs="Times New Roman" w:hint="eastAsia"/>
          <w:b/>
          <w:sz w:val="32"/>
          <w:szCs w:val="32"/>
        </w:rPr>
        <w:t>6</w:t>
      </w:r>
      <w:r w:rsidRPr="00BA6878">
        <w:rPr>
          <w:rFonts w:ascii="Times New Roman" w:eastAsia="宋体" w:hAnsi="Times New Roman" w:cs="Times New Roman" w:hint="eastAsia"/>
          <w:b/>
          <w:sz w:val="32"/>
          <w:szCs w:val="32"/>
        </w:rPr>
        <w:t>日</w:t>
      </w:r>
    </w:p>
    <w:p w:rsidR="0075612A" w:rsidRPr="000A6327" w:rsidRDefault="00E50FA7" w:rsidP="0075612A">
      <w:pPr>
        <w:spacing w:line="580" w:lineRule="exact"/>
        <w:jc w:val="center"/>
        <w:rPr>
          <w:rFonts w:eastAsia="方正小标宋简体"/>
          <w:sz w:val="44"/>
          <w:szCs w:val="44"/>
        </w:rPr>
      </w:pPr>
      <w:r w:rsidRPr="00E50FA7">
        <w:rPr>
          <w:rFonts w:eastAsia="方正小标宋简体"/>
          <w:color w:val="3E3E3E"/>
          <w:sz w:val="10"/>
          <w:szCs w:val="10"/>
          <w:shd w:val="clear" w:color="auto" w:fill="FFFFFF"/>
        </w:rPr>
        <w:pict>
          <v:line id="Line 2" o:spid="_x0000_s2051" style="position:absolute;left:0;text-align:left;z-index:-251658752" from="-33.25pt,13.15pt" to="477pt,13.15pt" strokecolor="red" strokeweight="2pt"/>
        </w:pict>
      </w:r>
    </w:p>
    <w:p w:rsidR="00B35840" w:rsidRPr="000A6039" w:rsidRDefault="00B35840" w:rsidP="00B35840">
      <w:pPr>
        <w:jc w:val="center"/>
        <w:rPr>
          <w:rFonts w:ascii="方正小标宋简体" w:eastAsia="方正小标宋简体" w:hAnsi="宋体" w:cs="宋体"/>
          <w:bCs/>
          <w:color w:val="000000"/>
          <w:sz w:val="36"/>
          <w:szCs w:val="36"/>
        </w:rPr>
      </w:pPr>
      <w:r w:rsidRPr="000A6039">
        <w:rPr>
          <w:rFonts w:ascii="方正小标宋简体" w:eastAsia="方正小标宋简体" w:hAnsi="宋体" w:cs="宋体" w:hint="eastAsia"/>
          <w:bCs/>
          <w:color w:val="000000"/>
          <w:sz w:val="36"/>
          <w:szCs w:val="36"/>
        </w:rPr>
        <w:t>通过</w:t>
      </w:r>
      <w:r w:rsidR="007A48F3" w:rsidRPr="000A6039">
        <w:rPr>
          <w:rFonts w:ascii="方正小标宋简体" w:eastAsia="方正小标宋简体" w:hAnsi="宋体" w:cs="宋体" w:hint="eastAsia"/>
          <w:bCs/>
          <w:color w:val="000000"/>
          <w:sz w:val="36"/>
          <w:szCs w:val="36"/>
        </w:rPr>
        <w:t>出具不可抗力事实性证明</w:t>
      </w:r>
      <w:r w:rsidRPr="000A6039">
        <w:rPr>
          <w:rFonts w:ascii="方正小标宋简体" w:eastAsia="方正小标宋简体" w:hAnsi="宋体" w:cs="宋体" w:hint="eastAsia"/>
          <w:bCs/>
          <w:color w:val="000000"/>
          <w:sz w:val="36"/>
          <w:szCs w:val="36"/>
        </w:rPr>
        <w:t>来保护</w:t>
      </w:r>
    </w:p>
    <w:p w:rsidR="00310ADC" w:rsidRPr="000A6039" w:rsidRDefault="00B35840" w:rsidP="00B35840">
      <w:pPr>
        <w:jc w:val="center"/>
        <w:rPr>
          <w:rFonts w:ascii="方正小标宋简体" w:eastAsia="方正小标宋简体" w:hAnsi="宋体" w:cs="宋体"/>
          <w:bCs/>
          <w:color w:val="000000"/>
          <w:sz w:val="36"/>
          <w:szCs w:val="36"/>
        </w:rPr>
      </w:pPr>
      <w:r w:rsidRPr="000A6039">
        <w:rPr>
          <w:rFonts w:ascii="方正小标宋简体" w:eastAsia="方正小标宋简体" w:hAnsi="宋体" w:cs="宋体" w:hint="eastAsia"/>
          <w:bCs/>
          <w:color w:val="000000"/>
          <w:sz w:val="36"/>
          <w:szCs w:val="36"/>
        </w:rPr>
        <w:t>受疫情冲击的外贸企业</w:t>
      </w:r>
    </w:p>
    <w:p w:rsidR="00310ADC" w:rsidRDefault="00310ADC" w:rsidP="000A6039">
      <w:pPr>
        <w:rPr>
          <w:rFonts w:ascii="仿宋" w:eastAsia="仿宋" w:hAnsi="仿宋" w:cs="Arial"/>
          <w:color w:val="000000"/>
          <w:sz w:val="32"/>
          <w:szCs w:val="32"/>
        </w:rPr>
      </w:pPr>
    </w:p>
    <w:p w:rsidR="00B35840" w:rsidRDefault="007A48F3" w:rsidP="00A40F00">
      <w:pPr>
        <w:spacing w:line="60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不可抗力是指一种不能预见、不能避免且不能克服的客观情况</w:t>
      </w:r>
      <w:r w:rsidR="00B35840">
        <w:rPr>
          <w:rFonts w:ascii="仿宋" w:eastAsia="仿宋" w:hAnsi="仿宋" w:cs="Arial" w:hint="eastAsia"/>
          <w:color w:val="000000"/>
          <w:sz w:val="32"/>
          <w:szCs w:val="32"/>
        </w:rPr>
        <w:t>。根据国际惯例，</w:t>
      </w:r>
      <w:r>
        <w:rPr>
          <w:rFonts w:ascii="仿宋" w:eastAsia="仿宋" w:hAnsi="仿宋" w:cs="Arial" w:hint="eastAsia"/>
          <w:color w:val="000000"/>
          <w:sz w:val="32"/>
          <w:szCs w:val="32"/>
        </w:rPr>
        <w:t>当事人由于不可抗力而导致合同履行不能，可以部分或全部免责。</w:t>
      </w:r>
    </w:p>
    <w:p w:rsidR="00B35840" w:rsidRDefault="007A48F3" w:rsidP="00A40F00">
      <w:pPr>
        <w:spacing w:line="600" w:lineRule="exact"/>
        <w:ind w:firstLineChars="200" w:firstLine="640"/>
        <w:rPr>
          <w:rFonts w:ascii="仿宋" w:eastAsia="仿宋" w:hAnsi="仿宋"/>
          <w:sz w:val="32"/>
          <w:szCs w:val="32"/>
        </w:rPr>
      </w:pPr>
      <w:r>
        <w:rPr>
          <w:rFonts w:ascii="仿宋" w:eastAsia="仿宋" w:hAnsi="仿宋" w:hint="eastAsia"/>
          <w:sz w:val="32"/>
          <w:szCs w:val="32"/>
        </w:rPr>
        <w:t>2020年1月30日，中国国际贸易促进委员会发布通告，为受到新冠疫情影响、无法如期或不能履行国际贸易合同的进出口企业出具不可抗力事实性证明。</w:t>
      </w:r>
    </w:p>
    <w:p w:rsidR="00310ADC" w:rsidRDefault="007A48F3" w:rsidP="00A40F00">
      <w:pPr>
        <w:spacing w:line="600" w:lineRule="exact"/>
        <w:ind w:firstLineChars="200" w:firstLine="640"/>
        <w:jc w:val="left"/>
        <w:rPr>
          <w:rFonts w:ascii="仿宋" w:eastAsia="仿宋" w:hAnsi="仿宋" w:cs="Arial"/>
          <w:color w:val="000000"/>
          <w:sz w:val="32"/>
          <w:szCs w:val="32"/>
        </w:rPr>
      </w:pPr>
      <w:r>
        <w:rPr>
          <w:rFonts w:ascii="仿宋" w:eastAsia="仿宋" w:hAnsi="仿宋" w:cs="Arial" w:hint="eastAsia"/>
          <w:color w:val="000000"/>
          <w:sz w:val="32"/>
          <w:szCs w:val="32"/>
        </w:rPr>
        <w:t>不可抗力事实性证明，是</w:t>
      </w:r>
      <w:r w:rsidR="00B35840">
        <w:rPr>
          <w:rFonts w:ascii="仿宋" w:eastAsia="仿宋" w:hAnsi="仿宋" w:cs="Arial" w:hint="eastAsia"/>
          <w:color w:val="000000"/>
          <w:sz w:val="32"/>
          <w:szCs w:val="32"/>
        </w:rPr>
        <w:t>证明</w:t>
      </w:r>
      <w:r>
        <w:rPr>
          <w:rFonts w:ascii="仿宋" w:eastAsia="仿宋" w:hAnsi="仿宋" w:cs="Arial" w:hint="eastAsia"/>
          <w:color w:val="000000"/>
          <w:sz w:val="32"/>
          <w:szCs w:val="32"/>
        </w:rPr>
        <w:t>与不可抗力有关的事实。该证明得到全球大多数国家和地区的政府、海关、商会和企业的认可。现将</w:t>
      </w:r>
      <w:r w:rsidR="00B35840">
        <w:rPr>
          <w:rFonts w:ascii="仿宋" w:eastAsia="仿宋" w:hAnsi="仿宋" w:cs="Arial" w:hint="eastAsia"/>
          <w:color w:val="000000"/>
          <w:sz w:val="32"/>
          <w:szCs w:val="32"/>
        </w:rPr>
        <w:t>苏州市贸促会</w:t>
      </w:r>
      <w:r w:rsidR="00B35840" w:rsidRPr="00B35840">
        <w:rPr>
          <w:rFonts w:ascii="仿宋" w:eastAsia="仿宋" w:hAnsi="仿宋" w:cs="Arial" w:hint="eastAsia"/>
          <w:color w:val="000000"/>
          <w:sz w:val="32"/>
          <w:szCs w:val="32"/>
        </w:rPr>
        <w:t>通过出具不可抗力事实性证明来保护受疫情冲击的外贸企业</w:t>
      </w:r>
      <w:r w:rsidR="00B35840">
        <w:rPr>
          <w:rFonts w:ascii="仿宋" w:eastAsia="仿宋" w:hAnsi="仿宋" w:cs="Arial" w:hint="eastAsia"/>
          <w:color w:val="000000"/>
          <w:sz w:val="32"/>
          <w:szCs w:val="32"/>
        </w:rPr>
        <w:t>的</w:t>
      </w:r>
      <w:r>
        <w:rPr>
          <w:rFonts w:ascii="仿宋" w:eastAsia="仿宋" w:hAnsi="仿宋" w:cs="Arial" w:hint="eastAsia"/>
          <w:color w:val="000000"/>
          <w:sz w:val="32"/>
          <w:szCs w:val="32"/>
        </w:rPr>
        <w:t>有关情况</w:t>
      </w:r>
      <w:r w:rsidR="00B35840">
        <w:rPr>
          <w:rFonts w:ascii="仿宋" w:eastAsia="仿宋" w:hAnsi="仿宋" w:cs="Arial" w:hint="eastAsia"/>
          <w:color w:val="000000"/>
          <w:sz w:val="32"/>
          <w:szCs w:val="32"/>
        </w:rPr>
        <w:t>报告</w:t>
      </w:r>
      <w:r>
        <w:rPr>
          <w:rFonts w:ascii="仿宋" w:eastAsia="仿宋" w:hAnsi="仿宋" w:cs="Arial" w:hint="eastAsia"/>
          <w:color w:val="000000"/>
          <w:sz w:val="32"/>
          <w:szCs w:val="32"/>
        </w:rPr>
        <w:t>如下：</w:t>
      </w:r>
    </w:p>
    <w:p w:rsidR="00310ADC" w:rsidRPr="000A6039" w:rsidRDefault="007A48F3" w:rsidP="00A40F00">
      <w:pPr>
        <w:pStyle w:val="a6"/>
        <w:numPr>
          <w:ilvl w:val="0"/>
          <w:numId w:val="1"/>
        </w:numPr>
        <w:spacing w:before="75" w:beforeAutospacing="0" w:after="0" w:afterAutospacing="0" w:line="600" w:lineRule="exact"/>
        <w:ind w:firstLineChars="200" w:firstLine="640"/>
        <w:rPr>
          <w:rFonts w:ascii="黑体" w:eastAsia="黑体" w:hAnsi="黑体" w:cs="Arial"/>
          <w:color w:val="000000"/>
          <w:kern w:val="2"/>
          <w:sz w:val="32"/>
          <w:szCs w:val="32"/>
        </w:rPr>
      </w:pPr>
      <w:r w:rsidRPr="000A6039">
        <w:rPr>
          <w:rFonts w:ascii="黑体" w:eastAsia="黑体" w:hAnsi="黑体" w:cs="Arial" w:hint="eastAsia"/>
          <w:color w:val="000000"/>
          <w:kern w:val="2"/>
          <w:sz w:val="32"/>
          <w:szCs w:val="32"/>
        </w:rPr>
        <w:t>基本情况</w:t>
      </w:r>
    </w:p>
    <w:p w:rsidR="00310ADC" w:rsidRDefault="007A48F3" w:rsidP="00A40F00">
      <w:pPr>
        <w:spacing w:line="600" w:lineRule="exact"/>
        <w:ind w:firstLineChars="200" w:firstLine="640"/>
        <w:rPr>
          <w:rFonts w:ascii="黑体" w:eastAsia="仿宋" w:hAnsi="黑体" w:cs="黑体"/>
          <w:b/>
          <w:bCs/>
          <w:color w:val="000000"/>
          <w:sz w:val="32"/>
          <w:szCs w:val="32"/>
        </w:rPr>
      </w:pPr>
      <w:r>
        <w:rPr>
          <w:rFonts w:ascii="仿宋" w:eastAsia="仿宋" w:hAnsi="仿宋" w:cs="Arial" w:hint="eastAsia"/>
          <w:color w:val="000000"/>
          <w:sz w:val="32"/>
          <w:szCs w:val="32"/>
        </w:rPr>
        <w:lastRenderedPageBreak/>
        <w:t>2020年2月4日至2020年2月20日，全市贸</w:t>
      </w:r>
      <w:proofErr w:type="gramStart"/>
      <w:r>
        <w:rPr>
          <w:rFonts w:ascii="仿宋" w:eastAsia="仿宋" w:hAnsi="仿宋" w:cs="Arial" w:hint="eastAsia"/>
          <w:color w:val="000000"/>
          <w:sz w:val="32"/>
          <w:szCs w:val="32"/>
        </w:rPr>
        <w:t>促系统</w:t>
      </w:r>
      <w:proofErr w:type="gramEnd"/>
      <w:r w:rsidR="006203CA">
        <w:rPr>
          <w:rFonts w:ascii="仿宋" w:eastAsia="仿宋" w:hAnsi="仿宋" w:cs="Arial" w:hint="eastAsia"/>
          <w:color w:val="000000"/>
          <w:sz w:val="32"/>
          <w:szCs w:val="32"/>
        </w:rPr>
        <w:t>共</w:t>
      </w:r>
      <w:r>
        <w:rPr>
          <w:rFonts w:ascii="仿宋" w:eastAsia="仿宋" w:hAnsi="仿宋" w:cs="Arial" w:hint="eastAsia"/>
          <w:color w:val="000000"/>
          <w:sz w:val="32"/>
          <w:szCs w:val="32"/>
        </w:rPr>
        <w:t>出具不可抗力事实性证明书166份，</w:t>
      </w:r>
      <w:r w:rsidR="00824556">
        <w:rPr>
          <w:rFonts w:ascii="仿宋" w:eastAsia="仿宋" w:hAnsi="仿宋" w:cs="Arial" w:hint="eastAsia"/>
          <w:color w:val="000000"/>
          <w:sz w:val="32"/>
          <w:szCs w:val="32"/>
        </w:rPr>
        <w:t>其中苏州市贸促会（包含昆山、太仓地区）111份，常熟市贸促会45份、张家港市贸促会10份。</w:t>
      </w:r>
      <w:r>
        <w:rPr>
          <w:rFonts w:ascii="仿宋" w:eastAsia="仿宋" w:hAnsi="仿宋" w:cs="Arial" w:hint="eastAsia"/>
          <w:color w:val="000000"/>
          <w:sz w:val="32"/>
          <w:szCs w:val="32"/>
        </w:rPr>
        <w:t>涉及</w:t>
      </w:r>
      <w:r>
        <w:rPr>
          <w:rFonts w:ascii="仿宋" w:eastAsia="仿宋" w:hAnsi="仿宋" w:cs="Arial"/>
          <w:color w:val="000000"/>
          <w:sz w:val="32"/>
          <w:szCs w:val="32"/>
        </w:rPr>
        <w:t>制造、汽车、高科技、互联网、能源化工</w:t>
      </w:r>
      <w:r>
        <w:rPr>
          <w:rFonts w:ascii="仿宋" w:eastAsia="仿宋" w:hAnsi="仿宋" w:cs="Arial" w:hint="eastAsia"/>
          <w:color w:val="000000"/>
          <w:sz w:val="32"/>
          <w:szCs w:val="32"/>
        </w:rPr>
        <w:t>等多个行业，涵盖39个国家，合同金额超过</w:t>
      </w:r>
      <w:r w:rsidR="00CC39B0">
        <w:rPr>
          <w:rFonts w:ascii="仿宋" w:eastAsia="仿宋" w:hAnsi="仿宋" w:cs="Arial" w:hint="eastAsia"/>
          <w:color w:val="000000"/>
          <w:sz w:val="32"/>
          <w:szCs w:val="32"/>
        </w:rPr>
        <w:t>28亿</w:t>
      </w:r>
      <w:r>
        <w:rPr>
          <w:rFonts w:ascii="仿宋" w:eastAsia="仿宋" w:hAnsi="仿宋" w:cs="Arial" w:hint="eastAsia"/>
          <w:color w:val="000000"/>
          <w:sz w:val="32"/>
          <w:szCs w:val="32"/>
        </w:rPr>
        <w:t>元。</w:t>
      </w:r>
    </w:p>
    <w:p w:rsidR="00310ADC" w:rsidRDefault="007A48F3" w:rsidP="00A40F00">
      <w:pPr>
        <w:pStyle w:val="a6"/>
        <w:spacing w:before="75" w:beforeAutospacing="0" w:after="0" w:afterAutospacing="0" w:line="600" w:lineRule="exact"/>
        <w:ind w:firstLineChars="150" w:firstLine="480"/>
        <w:rPr>
          <w:rFonts w:ascii="楷体" w:eastAsia="楷体" w:hAnsi="楷体" w:cs="楷体"/>
          <w:color w:val="000000"/>
          <w:sz w:val="32"/>
          <w:szCs w:val="32"/>
        </w:rPr>
      </w:pPr>
      <w:r>
        <w:rPr>
          <w:rFonts w:ascii="楷体" w:eastAsia="楷体" w:hAnsi="楷体" w:cs="楷体" w:hint="eastAsia"/>
          <w:color w:val="000000"/>
          <w:sz w:val="32"/>
          <w:szCs w:val="32"/>
        </w:rPr>
        <w:t>（一）申办企业类型及分布</w:t>
      </w:r>
    </w:p>
    <w:p w:rsidR="00310ADC" w:rsidRDefault="007A48F3">
      <w:pPr>
        <w:pStyle w:val="a6"/>
        <w:spacing w:before="75" w:beforeAutospacing="0" w:after="0" w:afterAutospacing="0"/>
        <w:ind w:firstLine="648"/>
        <w:jc w:val="both"/>
        <w:rPr>
          <w:rFonts w:ascii="仿宋" w:eastAsia="仿宋" w:hAnsi="仿宋" w:cs="Arial"/>
          <w:color w:val="000000"/>
          <w:sz w:val="32"/>
          <w:szCs w:val="32"/>
        </w:rPr>
      </w:pPr>
      <w:r>
        <w:rPr>
          <w:noProof/>
        </w:rP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从企业类型来看，申办不可抗力事实性证明的企业主要为外贸型企业，特别是汽车及零部件制造业、机械设备制造业企业，还有一部分是境外在建工程项目企业、内贸企业和参展企业。从企业分布来看，苏州</w:t>
      </w:r>
      <w:proofErr w:type="gramStart"/>
      <w:r w:rsidRPr="000A6039">
        <w:rPr>
          <w:rFonts w:ascii="仿宋_GB2312" w:eastAsia="仿宋_GB2312" w:hAnsi="仿宋" w:hint="eastAsia"/>
          <w:sz w:val="32"/>
          <w:szCs w:val="32"/>
        </w:rPr>
        <w:t>市区申办</w:t>
      </w:r>
      <w:proofErr w:type="gramEnd"/>
      <w:r w:rsidRPr="000A6039">
        <w:rPr>
          <w:rFonts w:ascii="仿宋_GB2312" w:eastAsia="仿宋_GB2312" w:hAnsi="仿宋" w:hint="eastAsia"/>
          <w:sz w:val="32"/>
          <w:szCs w:val="32"/>
        </w:rPr>
        <w:t>不可抗力证明的企业数量最多，昆山市、太仓市、常熟市、张家港市的申办数量依次递减。</w:t>
      </w:r>
    </w:p>
    <w:p w:rsidR="00310ADC" w:rsidRDefault="007A48F3" w:rsidP="00A40F00">
      <w:pPr>
        <w:spacing w:line="600" w:lineRule="exact"/>
        <w:ind w:firstLineChars="200" w:firstLine="640"/>
        <w:rPr>
          <w:rFonts w:ascii="楷体" w:eastAsia="楷体" w:hAnsi="楷体" w:cs="楷体"/>
          <w:color w:val="000000"/>
          <w:kern w:val="0"/>
          <w:sz w:val="32"/>
          <w:szCs w:val="32"/>
        </w:rPr>
      </w:pPr>
      <w:r>
        <w:rPr>
          <w:rFonts w:ascii="楷体" w:eastAsia="楷体" w:hAnsi="楷体" w:cs="楷体" w:hint="eastAsia"/>
          <w:color w:val="000000"/>
          <w:kern w:val="0"/>
          <w:sz w:val="32"/>
          <w:szCs w:val="32"/>
        </w:rPr>
        <w:t>（二）申办不可抗力证明的主要原因</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外贸型企业主要面临生产厂商或供应商工厂复工管</w:t>
      </w:r>
      <w:proofErr w:type="gramStart"/>
      <w:r w:rsidRPr="000A6039">
        <w:rPr>
          <w:rFonts w:ascii="仿宋_GB2312" w:eastAsia="仿宋_GB2312" w:hAnsi="仿宋" w:hint="eastAsia"/>
          <w:sz w:val="32"/>
          <w:szCs w:val="32"/>
        </w:rPr>
        <w:t>控或者</w:t>
      </w:r>
      <w:proofErr w:type="gramEnd"/>
      <w:r w:rsidRPr="000A6039">
        <w:rPr>
          <w:rFonts w:ascii="仿宋_GB2312" w:eastAsia="仿宋_GB2312" w:hAnsi="仿宋" w:hint="eastAsia"/>
          <w:sz w:val="32"/>
          <w:szCs w:val="32"/>
        </w:rPr>
        <w:t>复工人员不足导致无法顺利开工、海陆空线路管制导致企业的生产经营及物流等方面受到不同程度的影响，进而导致订单延期交</w:t>
      </w:r>
      <w:r w:rsidRPr="000A6039">
        <w:rPr>
          <w:rFonts w:ascii="仿宋_GB2312" w:eastAsia="仿宋_GB2312" w:hAnsi="仿宋" w:hint="eastAsia"/>
          <w:sz w:val="32"/>
          <w:szCs w:val="32"/>
        </w:rPr>
        <w:lastRenderedPageBreak/>
        <w:t>货等问题而无法履行或无法按期履行国际贸易合同。</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境外在建工程企业由于签订长期合同，由于疫情导致原先计划项目因无法及时采购相关工程项目，或项目人员无法准时到位调试设备造成验收延期或者即期项目或后续项目的延期、或因合同履行受阻的其他客观事实而面临无法履行或无法按期履行国际承包合同；</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据有关数据显示，今年的2-3月份共有400个左右的展会项目受影响，企业基本都是提前1-2年向国内外展览主办方、主展方、参展公司（贸易、制造、科技领域）、一、二级代理等预缴展会定金，而且是100%交付。大部分的参展企业或因各驻华使馆签证因疫情原因拒签、停签、航班取消或境外限制入境等原因无法顺利参展导致企业预缴参展费用的全部及部分损失。</w:t>
      </w:r>
    </w:p>
    <w:p w:rsidR="00310ADC" w:rsidRDefault="007A48F3" w:rsidP="00A40F00">
      <w:pPr>
        <w:spacing w:line="60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（三）订单涉及的客户国别</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因新冠疫情影响导致全球大部分客户订单受阻，包括英国、美国、俄罗斯、印度、泰国等多个国家。根据企业反馈，全球约一半以上国家的客户群体都接受了国内企业提供的新冠疫情不可抗力事实性证明，双方重新约定了发货时间、修改了信用证条款或接受了信用证条款项下的不符点。有很多境外客户（比如俄罗斯、英国、沙特）主动要求企业办理事实性证明；也有些客户虽然没有明确表示接受延期申请，但态度已经缓转，只是催促按协商的交期交付。</w:t>
      </w:r>
    </w:p>
    <w:p w:rsidR="00310ADC" w:rsidRPr="000A6039" w:rsidRDefault="007A48F3" w:rsidP="00A40F00">
      <w:pPr>
        <w:spacing w:line="600" w:lineRule="exact"/>
        <w:ind w:firstLineChars="200" w:firstLine="640"/>
        <w:rPr>
          <w:rFonts w:ascii="黑体" w:eastAsia="黑体" w:hAnsi="黑体" w:cs="黑体"/>
          <w:bCs/>
          <w:color w:val="000000"/>
          <w:kern w:val="0"/>
          <w:sz w:val="32"/>
          <w:szCs w:val="32"/>
        </w:rPr>
      </w:pPr>
      <w:r w:rsidRPr="000A6039">
        <w:rPr>
          <w:rFonts w:ascii="黑体" w:eastAsia="黑体" w:hAnsi="黑体" w:cs="黑体" w:hint="eastAsia"/>
          <w:bCs/>
          <w:color w:val="000000"/>
          <w:kern w:val="0"/>
          <w:sz w:val="32"/>
          <w:szCs w:val="32"/>
        </w:rPr>
        <w:t>二、主要做法</w:t>
      </w:r>
    </w:p>
    <w:p w:rsidR="00310ADC" w:rsidRPr="000A6039" w:rsidRDefault="007A48F3" w:rsidP="00A40F00">
      <w:pPr>
        <w:pStyle w:val="a6"/>
        <w:spacing w:before="75" w:beforeAutospacing="0" w:after="0" w:afterAutospacing="0" w:line="600" w:lineRule="exact"/>
        <w:ind w:firstLineChars="200" w:firstLine="640"/>
        <w:rPr>
          <w:rFonts w:ascii="仿宋_GB2312" w:eastAsia="仿宋_GB2312" w:hAnsi="仿宋" w:cstheme="minorBidi"/>
          <w:kern w:val="2"/>
          <w:sz w:val="32"/>
          <w:szCs w:val="32"/>
        </w:rPr>
      </w:pPr>
      <w:r w:rsidRPr="000A6039">
        <w:rPr>
          <w:rFonts w:ascii="仿宋_GB2312" w:eastAsia="仿宋_GB2312" w:hAnsi="仿宋" w:cstheme="minorBidi" w:hint="eastAsia"/>
          <w:kern w:val="2"/>
          <w:sz w:val="32"/>
          <w:szCs w:val="32"/>
        </w:rPr>
        <w:lastRenderedPageBreak/>
        <w:t>为了贯彻落实市委市政府关于开放再出发的系列工作部署，坚决打好疫情防控保卫战，为我市企业</w:t>
      </w:r>
      <w:r w:rsidR="004316BD" w:rsidRPr="000A6039">
        <w:rPr>
          <w:rFonts w:ascii="仿宋_GB2312" w:eastAsia="仿宋_GB2312" w:hAnsi="仿宋" w:cstheme="minorBidi" w:hint="eastAsia"/>
          <w:kern w:val="2"/>
          <w:sz w:val="32"/>
          <w:szCs w:val="32"/>
        </w:rPr>
        <w:t>保驾护航</w:t>
      </w:r>
      <w:r w:rsidR="00CC39B0" w:rsidRPr="000A6039">
        <w:rPr>
          <w:rFonts w:ascii="仿宋_GB2312" w:eastAsia="仿宋_GB2312" w:hAnsi="仿宋" w:cstheme="minorBidi" w:hint="eastAsia"/>
          <w:kern w:val="2"/>
          <w:sz w:val="32"/>
          <w:szCs w:val="32"/>
        </w:rPr>
        <w:t>，</w:t>
      </w:r>
      <w:r w:rsidRPr="000A6039">
        <w:rPr>
          <w:rFonts w:ascii="仿宋_GB2312" w:eastAsia="仿宋_GB2312" w:hAnsi="仿宋" w:cstheme="minorBidi" w:hint="eastAsia"/>
          <w:kern w:val="2"/>
          <w:sz w:val="32"/>
          <w:szCs w:val="32"/>
        </w:rPr>
        <w:t>苏州市贸促会将出具“新冠疫情不可抗力事实性证明”作为最紧迫的工作，采取了免注册、即办即取、即问即答、在线辅导、联合专家小组组成志愿团无偿提供服务等一系列措施，从企业线上申请到收到新冠疫情不可抗力事实性证明书正本仅需1天时间。具体做法</w:t>
      </w:r>
      <w:bookmarkStart w:id="0" w:name="_GoBack"/>
      <w:bookmarkEnd w:id="0"/>
      <w:r w:rsidRPr="000A6039">
        <w:rPr>
          <w:rFonts w:ascii="仿宋_GB2312" w:eastAsia="仿宋_GB2312" w:hAnsi="仿宋" w:cstheme="minorBidi" w:hint="eastAsia"/>
          <w:kern w:val="2"/>
          <w:sz w:val="32"/>
          <w:szCs w:val="32"/>
        </w:rPr>
        <w:t>包括：</w:t>
      </w:r>
    </w:p>
    <w:p w:rsidR="00310ADC" w:rsidRDefault="007A48F3" w:rsidP="00A40F00">
      <w:pPr>
        <w:numPr>
          <w:ilvl w:val="0"/>
          <w:numId w:val="2"/>
        </w:numPr>
        <w:spacing w:line="60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多口径对</w:t>
      </w:r>
      <w:proofErr w:type="gramStart"/>
      <w:r>
        <w:rPr>
          <w:rFonts w:ascii="楷体" w:eastAsia="楷体" w:hAnsi="楷体" w:cs="楷体" w:hint="eastAsia"/>
          <w:color w:val="000000"/>
          <w:sz w:val="32"/>
          <w:szCs w:val="32"/>
        </w:rPr>
        <w:t>苏企业</w:t>
      </w:r>
      <w:proofErr w:type="gramEnd"/>
      <w:r>
        <w:rPr>
          <w:rFonts w:ascii="楷体" w:eastAsia="楷体" w:hAnsi="楷体" w:cs="楷体" w:hint="eastAsia"/>
          <w:color w:val="000000"/>
          <w:sz w:val="32"/>
          <w:szCs w:val="32"/>
        </w:rPr>
        <w:t>积极宣传新冠疫情不可抗力事实性证明。</w:t>
      </w:r>
    </w:p>
    <w:p w:rsidR="00310ADC" w:rsidRPr="000A6039" w:rsidRDefault="007A48F3" w:rsidP="00A40F00">
      <w:pPr>
        <w:spacing w:line="600" w:lineRule="exact"/>
        <w:ind w:firstLineChars="200" w:firstLine="640"/>
        <w:rPr>
          <w:rFonts w:ascii="仿宋_GB2312" w:eastAsia="仿宋_GB2312" w:hAnsi="仿宋" w:cs="Arial"/>
          <w:color w:val="000000"/>
          <w:sz w:val="32"/>
          <w:szCs w:val="32"/>
        </w:rPr>
      </w:pPr>
      <w:r w:rsidRPr="000A6039">
        <w:rPr>
          <w:rFonts w:ascii="仿宋_GB2312" w:eastAsia="仿宋_GB2312" w:hAnsi="仿宋" w:hint="eastAsia"/>
          <w:sz w:val="32"/>
          <w:szCs w:val="32"/>
        </w:rPr>
        <w:t>疫情发生后，苏州市贸促会工作人员利用休息期间在工作QQ群、</w:t>
      </w:r>
      <w:proofErr w:type="gramStart"/>
      <w:r w:rsidRPr="000A6039">
        <w:rPr>
          <w:rFonts w:ascii="仿宋_GB2312" w:eastAsia="仿宋_GB2312" w:hAnsi="仿宋" w:hint="eastAsia"/>
          <w:sz w:val="32"/>
          <w:szCs w:val="32"/>
        </w:rPr>
        <w:t>微信群</w:t>
      </w:r>
      <w:proofErr w:type="gramEnd"/>
      <w:r w:rsidRPr="000A6039">
        <w:rPr>
          <w:rFonts w:ascii="仿宋_GB2312" w:eastAsia="仿宋_GB2312" w:hAnsi="仿宋" w:hint="eastAsia"/>
          <w:sz w:val="32"/>
          <w:szCs w:val="32"/>
        </w:rPr>
        <w:t>中发布“新冠疫情不可抗力事实性证明”</w:t>
      </w:r>
      <w:r w:rsidRPr="000A6039">
        <w:rPr>
          <w:rFonts w:ascii="仿宋_GB2312" w:eastAsia="仿宋_GB2312" w:hAnsi="仿宋" w:cs="Arial" w:hint="eastAsia"/>
          <w:color w:val="000000"/>
          <w:sz w:val="32"/>
          <w:szCs w:val="32"/>
        </w:rPr>
        <w:t>的宣传稿件，并联合全市商务部门在网站及苏州日报社等媒体上进行报道宣传，引起了企业的广泛关注，越来越多的企业了解了不可抗力证明的作用。</w:t>
      </w:r>
    </w:p>
    <w:p w:rsidR="00310ADC" w:rsidRDefault="007A48F3" w:rsidP="00A40F00">
      <w:pPr>
        <w:spacing w:line="60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（二）率先免费出具不可抗力事实性证明。</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为切实减轻企业负担，体现贸促会作为企业“娘家人”“贴心人”的职责作用，我会率先出台免费为企业出具与新冠肺炎疫情相关不可抗力事实性证明的政策。该创新举措获得了中国贸促会的认可，2月6日中国贸促会发布通告，要求各出证机构一律免费为企业出具与新冠肺炎疫情相关不可抗力事实性证明。</w:t>
      </w:r>
    </w:p>
    <w:p w:rsidR="00310ADC" w:rsidRDefault="007A48F3" w:rsidP="00A40F00">
      <w:pPr>
        <w:spacing w:line="60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（三）及时向企业传达申办流程及防疫指导信息。</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发生疫情后，我会第一时间创建了新冠疫情不可抗力事实性证明的工作群。及时发布不可抗力事实性证明申办流程、注意事项、疑问解答、对口政策等信息，供有需求的企业借鉴。</w:t>
      </w:r>
    </w:p>
    <w:p w:rsidR="00310ADC" w:rsidRDefault="007A48F3" w:rsidP="00A40F00">
      <w:pPr>
        <w:numPr>
          <w:ilvl w:val="0"/>
          <w:numId w:val="3"/>
        </w:numPr>
        <w:spacing w:line="600" w:lineRule="exact"/>
        <w:ind w:leftChars="304" w:left="638"/>
        <w:rPr>
          <w:rFonts w:ascii="楷体" w:eastAsia="楷体" w:hAnsi="楷体" w:cs="楷体"/>
          <w:color w:val="000000"/>
          <w:sz w:val="32"/>
          <w:szCs w:val="32"/>
        </w:rPr>
      </w:pPr>
      <w:r>
        <w:rPr>
          <w:rFonts w:ascii="楷体" w:eastAsia="楷体" w:hAnsi="楷体" w:cs="楷体" w:hint="eastAsia"/>
          <w:color w:val="000000"/>
          <w:sz w:val="32"/>
          <w:szCs w:val="32"/>
        </w:rPr>
        <w:lastRenderedPageBreak/>
        <w:t>整合办证企业资源，合力推出专项服务。</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sz w:val="32"/>
          <w:szCs w:val="32"/>
        </w:rPr>
        <w:t>为应对新型冠状病毒感染肺炎疫情对我市外经贸企业的影响，苏州市贸促会（市国际商会）联合中国进出口信用保险江苏分公司苏州办事处、中国银行苏州分行、北京大成（苏州）律师事务所等22个单位</w:t>
      </w:r>
      <w:r w:rsidRPr="000A6039">
        <w:rPr>
          <w:rFonts w:ascii="仿宋_GB2312" w:eastAsia="仿宋_GB2312" w:hAnsi="仿宋" w:hint="eastAsia"/>
          <w:sz w:val="32"/>
          <w:szCs w:val="32"/>
        </w:rPr>
        <w:t>中</w:t>
      </w:r>
      <w:r w:rsidRPr="000A6039">
        <w:rPr>
          <w:rFonts w:ascii="仿宋_GB2312" w:eastAsia="仿宋_GB2312" w:hAnsi="仿宋"/>
          <w:sz w:val="32"/>
          <w:szCs w:val="32"/>
        </w:rPr>
        <w:t>精通业务、热心公益的35名专家成立</w:t>
      </w:r>
      <w:r w:rsidRPr="000A6039">
        <w:rPr>
          <w:rFonts w:ascii="仿宋_GB2312" w:eastAsia="仿宋_GB2312" w:hAnsi="仿宋"/>
          <w:sz w:val="32"/>
          <w:szCs w:val="32"/>
        </w:rPr>
        <w:t>“</w:t>
      </w:r>
      <w:r w:rsidRPr="000A6039">
        <w:rPr>
          <w:rFonts w:ascii="仿宋_GB2312" w:eastAsia="仿宋_GB2312" w:hAnsi="仿宋"/>
          <w:sz w:val="32"/>
          <w:szCs w:val="32"/>
        </w:rPr>
        <w:t>应对疫情法律、金融服务志愿团</w:t>
      </w:r>
      <w:r w:rsidRPr="000A6039">
        <w:rPr>
          <w:rFonts w:ascii="仿宋_GB2312" w:eastAsia="仿宋_GB2312" w:hAnsi="仿宋"/>
          <w:sz w:val="32"/>
          <w:szCs w:val="32"/>
        </w:rPr>
        <w:t>”</w:t>
      </w:r>
      <w:proofErr w:type="gramStart"/>
      <w:r w:rsidRPr="000A6039">
        <w:rPr>
          <w:rFonts w:ascii="仿宋_GB2312" w:eastAsia="仿宋_GB2312" w:hAnsi="仿宋" w:hint="eastAsia"/>
          <w:sz w:val="32"/>
          <w:szCs w:val="32"/>
        </w:rPr>
        <w:t>为涉“疫”</w:t>
      </w:r>
      <w:proofErr w:type="gramEnd"/>
      <w:r w:rsidRPr="000A6039">
        <w:rPr>
          <w:rFonts w:ascii="仿宋_GB2312" w:eastAsia="仿宋_GB2312" w:hAnsi="仿宋" w:hint="eastAsia"/>
          <w:sz w:val="32"/>
          <w:szCs w:val="32"/>
        </w:rPr>
        <w:t>企业提供免费咨询，提供有</w:t>
      </w:r>
      <w:r w:rsidRPr="000A6039">
        <w:rPr>
          <w:rFonts w:ascii="仿宋_GB2312" w:eastAsia="仿宋_GB2312" w:hAnsi="仿宋"/>
          <w:sz w:val="32"/>
          <w:szCs w:val="32"/>
        </w:rPr>
        <w:t>针对性服务。</w:t>
      </w:r>
    </w:p>
    <w:p w:rsidR="00310ADC" w:rsidRPr="000A6039" w:rsidRDefault="007A48F3" w:rsidP="00A40F00">
      <w:pPr>
        <w:spacing w:line="600" w:lineRule="exact"/>
        <w:ind w:firstLineChars="200" w:firstLine="640"/>
        <w:rPr>
          <w:rFonts w:ascii="黑体" w:eastAsia="黑体" w:hAnsi="黑体" w:cs="黑体"/>
          <w:bCs/>
          <w:sz w:val="32"/>
          <w:szCs w:val="32"/>
        </w:rPr>
      </w:pPr>
      <w:r w:rsidRPr="000A6039">
        <w:rPr>
          <w:rFonts w:ascii="黑体" w:eastAsia="黑体" w:hAnsi="黑体" w:cs="黑体" w:hint="eastAsia"/>
          <w:bCs/>
          <w:sz w:val="32"/>
          <w:szCs w:val="32"/>
        </w:rPr>
        <w:t>三、</w:t>
      </w:r>
      <w:r w:rsidR="0090009F">
        <w:rPr>
          <w:rFonts w:ascii="黑体" w:eastAsia="黑体" w:hAnsi="黑体" w:cs="黑体" w:hint="eastAsia"/>
          <w:bCs/>
          <w:sz w:val="32"/>
          <w:szCs w:val="32"/>
        </w:rPr>
        <w:t>下一步工作打算</w:t>
      </w:r>
    </w:p>
    <w:p w:rsidR="00310ADC" w:rsidRPr="000A6039" w:rsidRDefault="007A48F3" w:rsidP="00A40F00">
      <w:pPr>
        <w:spacing w:line="600" w:lineRule="exact"/>
        <w:ind w:firstLineChars="200" w:firstLine="640"/>
        <w:rPr>
          <w:rFonts w:ascii="仿宋_GB2312" w:eastAsia="仿宋_GB2312" w:hAnsi="仿宋"/>
          <w:sz w:val="32"/>
          <w:szCs w:val="32"/>
        </w:rPr>
      </w:pPr>
      <w:r w:rsidRPr="000A6039">
        <w:rPr>
          <w:rFonts w:ascii="仿宋_GB2312" w:eastAsia="仿宋_GB2312" w:hAnsi="仿宋" w:hint="eastAsia"/>
          <w:sz w:val="32"/>
          <w:szCs w:val="32"/>
        </w:rPr>
        <w:t>因疫情等客观事实影响致使合同履行受阻的，不可抗力事实性证明可作为企业依法减免违约责任的重要证明文书。但并不表示取得不可抗力事实性证明就等于一定免责，</w:t>
      </w:r>
      <w:r w:rsidR="0067107B" w:rsidRPr="000A6039">
        <w:rPr>
          <w:rFonts w:ascii="仿宋_GB2312" w:eastAsia="仿宋_GB2312" w:hAnsi="仿宋" w:hint="eastAsia"/>
          <w:sz w:val="32"/>
          <w:szCs w:val="32"/>
        </w:rPr>
        <w:t>因为每份订单对应的合同条款及适用的国家法律不同。</w:t>
      </w:r>
      <w:r w:rsidRPr="000A6039">
        <w:rPr>
          <w:rFonts w:ascii="仿宋_GB2312" w:eastAsia="仿宋_GB2312" w:hAnsi="仿宋" w:hint="eastAsia"/>
          <w:sz w:val="32"/>
          <w:szCs w:val="32"/>
        </w:rPr>
        <w:t>因此</w:t>
      </w:r>
      <w:r w:rsidR="0067107B" w:rsidRPr="000A6039">
        <w:rPr>
          <w:rFonts w:ascii="仿宋_GB2312" w:eastAsia="仿宋_GB2312" w:hAnsi="仿宋" w:hint="eastAsia"/>
          <w:sz w:val="32"/>
          <w:szCs w:val="32"/>
        </w:rPr>
        <w:t>我会已经并将继续</w:t>
      </w:r>
      <w:proofErr w:type="gramStart"/>
      <w:r w:rsidR="0067107B" w:rsidRPr="000A6039">
        <w:rPr>
          <w:rFonts w:ascii="仿宋_GB2312" w:eastAsia="仿宋_GB2312" w:hAnsi="仿宋" w:hint="eastAsia"/>
          <w:sz w:val="32"/>
          <w:szCs w:val="32"/>
        </w:rPr>
        <w:t>辅导</w:t>
      </w:r>
      <w:r w:rsidRPr="000A6039">
        <w:rPr>
          <w:rFonts w:ascii="仿宋_GB2312" w:eastAsia="仿宋_GB2312" w:hAnsi="仿宋" w:hint="eastAsia"/>
          <w:sz w:val="32"/>
          <w:szCs w:val="32"/>
        </w:rPr>
        <w:t>受</w:t>
      </w:r>
      <w:proofErr w:type="gramEnd"/>
      <w:r w:rsidRPr="000A6039">
        <w:rPr>
          <w:rFonts w:ascii="仿宋_GB2312" w:eastAsia="仿宋_GB2312" w:hAnsi="仿宋" w:hint="eastAsia"/>
          <w:sz w:val="32"/>
          <w:szCs w:val="32"/>
        </w:rPr>
        <w:t>疫情影响的</w:t>
      </w:r>
      <w:r w:rsidR="0067107B" w:rsidRPr="000A6039">
        <w:rPr>
          <w:rFonts w:ascii="仿宋_GB2312" w:eastAsia="仿宋_GB2312" w:hAnsi="仿宋" w:hint="eastAsia"/>
          <w:sz w:val="32"/>
          <w:szCs w:val="32"/>
        </w:rPr>
        <w:t>进出口</w:t>
      </w:r>
      <w:r w:rsidRPr="000A6039">
        <w:rPr>
          <w:rFonts w:ascii="仿宋_GB2312" w:eastAsia="仿宋_GB2312" w:hAnsi="仿宋" w:hint="eastAsia"/>
          <w:sz w:val="32"/>
          <w:szCs w:val="32"/>
        </w:rPr>
        <w:t>企业做好以下工作，积极应对潜在的违约风险。</w:t>
      </w:r>
    </w:p>
    <w:p w:rsidR="00310ADC" w:rsidRPr="000A6039" w:rsidRDefault="007A48F3" w:rsidP="00A40F00">
      <w:pPr>
        <w:spacing w:line="600" w:lineRule="exact"/>
        <w:ind w:firstLineChars="200" w:firstLine="643"/>
        <w:rPr>
          <w:rFonts w:ascii="仿宋_GB2312" w:eastAsia="仿宋_GB2312" w:hAnsi="仿宋"/>
          <w:sz w:val="32"/>
          <w:szCs w:val="32"/>
        </w:rPr>
      </w:pPr>
      <w:r w:rsidRPr="000A6039">
        <w:rPr>
          <w:rFonts w:ascii="仿宋_GB2312" w:eastAsia="仿宋_GB2312" w:hAnsi="仿宋" w:hint="eastAsia"/>
          <w:b/>
          <w:sz w:val="32"/>
          <w:szCs w:val="32"/>
        </w:rPr>
        <w:t>一是及时协商及抗辩。</w:t>
      </w:r>
      <w:r w:rsidRPr="000A6039">
        <w:rPr>
          <w:rFonts w:ascii="仿宋_GB2312" w:eastAsia="仿宋_GB2312" w:hAnsi="仿宋" w:hint="eastAsia"/>
          <w:sz w:val="32"/>
          <w:szCs w:val="32"/>
        </w:rPr>
        <w:t>核实新冠疫情及政府采取的防控措施是否导致企业不能履行合同，并及时与合同相对方就迟延履行、解除合同等进行协商。如合同相对方以我方迟延履行构成违约，拟解除合同的，建议援引不可抗力事由积极抗辩。</w:t>
      </w:r>
    </w:p>
    <w:p w:rsidR="00310ADC" w:rsidRPr="000A6039" w:rsidRDefault="007A48F3" w:rsidP="00A40F00">
      <w:pPr>
        <w:spacing w:line="600" w:lineRule="exact"/>
        <w:ind w:firstLineChars="200" w:firstLine="643"/>
        <w:rPr>
          <w:rFonts w:ascii="仿宋_GB2312" w:eastAsia="仿宋_GB2312" w:hAnsi="仿宋"/>
          <w:sz w:val="32"/>
          <w:szCs w:val="32"/>
        </w:rPr>
      </w:pPr>
      <w:r w:rsidRPr="000A6039">
        <w:rPr>
          <w:rFonts w:ascii="仿宋_GB2312" w:eastAsia="仿宋_GB2312" w:hAnsi="仿宋" w:hint="eastAsia"/>
          <w:b/>
          <w:sz w:val="32"/>
          <w:szCs w:val="32"/>
        </w:rPr>
        <w:t>二是及时履行通知义务。</w:t>
      </w:r>
      <w:r w:rsidRPr="000A6039">
        <w:rPr>
          <w:rFonts w:ascii="仿宋_GB2312" w:eastAsia="仿宋_GB2312" w:hAnsi="仿宋" w:hint="eastAsia"/>
          <w:sz w:val="32"/>
          <w:szCs w:val="32"/>
        </w:rPr>
        <w:t>如果确因新冠疫情及相关防控措施造成合同无法履行的，建议及时通知合同相对方，以减轻可能给对方造成的损失。</w:t>
      </w:r>
    </w:p>
    <w:p w:rsidR="00310ADC" w:rsidRPr="000A6039" w:rsidRDefault="007A48F3" w:rsidP="00A40F00">
      <w:pPr>
        <w:spacing w:line="600" w:lineRule="exact"/>
        <w:ind w:firstLineChars="200" w:firstLine="643"/>
        <w:rPr>
          <w:rFonts w:ascii="仿宋_GB2312" w:eastAsia="仿宋_GB2312" w:hAnsi="仿宋"/>
          <w:sz w:val="32"/>
          <w:szCs w:val="32"/>
        </w:rPr>
      </w:pPr>
      <w:r w:rsidRPr="000A6039">
        <w:rPr>
          <w:rFonts w:ascii="仿宋_GB2312" w:eastAsia="仿宋_GB2312" w:hAnsi="仿宋" w:hint="eastAsia"/>
          <w:b/>
          <w:sz w:val="32"/>
          <w:szCs w:val="32"/>
        </w:rPr>
        <w:t>三是收集相关证据。</w:t>
      </w:r>
      <w:r w:rsidRPr="000A6039">
        <w:rPr>
          <w:rFonts w:ascii="仿宋_GB2312" w:eastAsia="仿宋_GB2312" w:hAnsi="仿宋" w:hint="eastAsia"/>
          <w:sz w:val="32"/>
          <w:szCs w:val="32"/>
        </w:rPr>
        <w:t>除不可抗力证明外，及时收集不可抗力导致合同无法履行的证据，例如停工、隔离等措施的政府通告，</w:t>
      </w:r>
      <w:r w:rsidRPr="000A6039">
        <w:rPr>
          <w:rFonts w:ascii="仿宋_GB2312" w:eastAsia="仿宋_GB2312" w:hAnsi="仿宋" w:hint="eastAsia"/>
          <w:sz w:val="32"/>
          <w:szCs w:val="32"/>
        </w:rPr>
        <w:lastRenderedPageBreak/>
        <w:t>企业有关员工被感染住院治疗的住院证明，或被隔离的诊断证明等。</w:t>
      </w:r>
    </w:p>
    <w:p w:rsidR="00310ADC" w:rsidRDefault="007A48F3" w:rsidP="00A40F00">
      <w:pPr>
        <w:spacing w:line="600" w:lineRule="exact"/>
        <w:ind w:firstLineChars="200" w:firstLine="643"/>
        <w:rPr>
          <w:rFonts w:ascii="仿宋_GB2312" w:eastAsia="仿宋_GB2312" w:hAnsi="仿宋"/>
          <w:sz w:val="32"/>
          <w:szCs w:val="32"/>
        </w:rPr>
      </w:pPr>
      <w:r w:rsidRPr="000A6039">
        <w:rPr>
          <w:rFonts w:ascii="仿宋_GB2312" w:eastAsia="仿宋_GB2312" w:hAnsi="仿宋" w:hint="eastAsia"/>
          <w:b/>
          <w:sz w:val="32"/>
          <w:szCs w:val="32"/>
        </w:rPr>
        <w:t>四是在后续合同加入不可抗力条款，明确不可抗力的范围。</w:t>
      </w:r>
      <w:r w:rsidRPr="000A6039">
        <w:rPr>
          <w:rFonts w:ascii="仿宋_GB2312" w:eastAsia="仿宋_GB2312" w:hAnsi="仿宋" w:hint="eastAsia"/>
          <w:sz w:val="32"/>
          <w:szCs w:val="32"/>
        </w:rPr>
        <w:t>因为各国对于不可抗力的认定存在差异，建议企业在后续签订合同时，明确不可抗力的范围（例如包括疫情、紧急情况、政府行为、港口措施）、不可抗力的处理原则和方法、不可抗力发生后通知对方的期限和方法，出具不可抗力证明文件的机构、期限、方式，对方收到通知后的回复及减损义务等，减少后续产生争议。</w:t>
      </w:r>
    </w:p>
    <w:p w:rsidR="000A6039" w:rsidRDefault="000A6039" w:rsidP="00A40F00">
      <w:pPr>
        <w:spacing w:line="600" w:lineRule="exact"/>
        <w:ind w:firstLineChars="200" w:firstLine="640"/>
        <w:rPr>
          <w:rFonts w:ascii="仿宋_GB2312" w:eastAsia="仿宋_GB2312" w:hAnsi="仿宋"/>
          <w:sz w:val="32"/>
          <w:szCs w:val="32"/>
        </w:rPr>
      </w:pPr>
    </w:p>
    <w:p w:rsidR="000A6039" w:rsidRDefault="000A6039" w:rsidP="00A40F00">
      <w:pPr>
        <w:spacing w:line="600" w:lineRule="exact"/>
        <w:ind w:firstLineChars="200" w:firstLine="640"/>
        <w:jc w:val="right"/>
        <w:rPr>
          <w:rFonts w:ascii="楷体_GB2312" w:eastAsia="楷体_GB2312" w:hAnsi="仿宋"/>
          <w:sz w:val="32"/>
          <w:szCs w:val="32"/>
        </w:rPr>
      </w:pPr>
      <w:r w:rsidRPr="000A6039">
        <w:rPr>
          <w:rFonts w:ascii="楷体_GB2312" w:eastAsia="楷体_GB2312" w:hAnsi="仿宋" w:hint="eastAsia"/>
          <w:sz w:val="32"/>
          <w:szCs w:val="32"/>
        </w:rPr>
        <w:t>（苏州市</w:t>
      </w:r>
      <w:r w:rsidR="0090009F">
        <w:rPr>
          <w:rFonts w:ascii="楷体_GB2312" w:eastAsia="楷体_GB2312" w:hAnsi="仿宋" w:hint="eastAsia"/>
          <w:sz w:val="32"/>
          <w:szCs w:val="32"/>
        </w:rPr>
        <w:t>贸促会</w:t>
      </w:r>
      <w:r w:rsidRPr="000A6039">
        <w:rPr>
          <w:rFonts w:ascii="楷体_GB2312" w:eastAsia="楷体_GB2312" w:hAnsi="仿宋" w:hint="eastAsia"/>
          <w:sz w:val="32"/>
          <w:szCs w:val="32"/>
        </w:rPr>
        <w:t>）</w:t>
      </w:r>
    </w:p>
    <w:p w:rsidR="000A6039" w:rsidRDefault="000A6039" w:rsidP="000A6039">
      <w:pPr>
        <w:ind w:firstLineChars="200" w:firstLine="640"/>
        <w:jc w:val="right"/>
        <w:rPr>
          <w:rFonts w:ascii="楷体_GB2312" w:eastAsia="楷体_GB2312" w:hAnsi="仿宋"/>
          <w:sz w:val="32"/>
          <w:szCs w:val="32"/>
        </w:rPr>
      </w:pPr>
    </w:p>
    <w:p w:rsidR="000A6039" w:rsidRDefault="000A6039" w:rsidP="000A6039">
      <w:pPr>
        <w:ind w:firstLineChars="200" w:firstLine="640"/>
        <w:jc w:val="right"/>
        <w:rPr>
          <w:rFonts w:ascii="楷体_GB2312" w:eastAsia="楷体_GB2312" w:hAnsi="仿宋"/>
          <w:sz w:val="32"/>
          <w:szCs w:val="32"/>
        </w:rPr>
      </w:pPr>
    </w:p>
    <w:p w:rsidR="007E5EF9" w:rsidRDefault="007E5EF9" w:rsidP="000A6039">
      <w:pPr>
        <w:ind w:firstLineChars="200" w:firstLine="640"/>
        <w:jc w:val="right"/>
        <w:rPr>
          <w:rFonts w:ascii="楷体_GB2312" w:eastAsia="楷体_GB2312" w:hAnsi="仿宋"/>
          <w:sz w:val="32"/>
          <w:szCs w:val="32"/>
        </w:rPr>
      </w:pPr>
    </w:p>
    <w:p w:rsidR="007E5EF9" w:rsidRDefault="007E5EF9" w:rsidP="000A6039">
      <w:pPr>
        <w:ind w:firstLineChars="200" w:firstLine="640"/>
        <w:jc w:val="right"/>
        <w:rPr>
          <w:rFonts w:ascii="楷体_GB2312" w:eastAsia="楷体_GB2312" w:hAnsi="仿宋"/>
          <w:sz w:val="32"/>
          <w:szCs w:val="32"/>
        </w:rPr>
      </w:pPr>
    </w:p>
    <w:p w:rsidR="007E5EF9" w:rsidRPr="000A6039" w:rsidRDefault="007E5EF9" w:rsidP="000A6039">
      <w:pPr>
        <w:ind w:firstLineChars="200" w:firstLine="640"/>
        <w:jc w:val="right"/>
        <w:rPr>
          <w:rFonts w:ascii="楷体_GB2312" w:eastAsia="楷体_GB2312" w:hAnsi="仿宋"/>
          <w:sz w:val="32"/>
          <w:szCs w:val="32"/>
        </w:rPr>
      </w:pPr>
    </w:p>
    <w:p w:rsidR="0075612A" w:rsidRPr="000A6327" w:rsidRDefault="0075612A" w:rsidP="0075612A">
      <w:pPr>
        <w:spacing w:line="240" w:lineRule="atLeast"/>
        <w:ind w:firstLineChars="50" w:firstLine="160"/>
        <w:jc w:val="left"/>
        <w:rPr>
          <w:rFonts w:eastAsia="楷体_GB2312"/>
          <w:kern w:val="0"/>
          <w:sz w:val="32"/>
          <w:szCs w:val="32"/>
        </w:rPr>
      </w:pPr>
      <w:r w:rsidRPr="000A6327">
        <w:rPr>
          <w:rFonts w:eastAsia="楷体_GB2312" w:hint="eastAsia"/>
          <w:kern w:val="0"/>
          <w:sz w:val="32"/>
          <w:szCs w:val="32"/>
        </w:rPr>
        <w:t>本期责任编辑：</w:t>
      </w:r>
      <w:proofErr w:type="gramStart"/>
      <w:r w:rsidR="000A6039">
        <w:rPr>
          <w:rFonts w:eastAsia="楷体_GB2312" w:hint="eastAsia"/>
          <w:kern w:val="0"/>
          <w:sz w:val="32"/>
          <w:szCs w:val="32"/>
        </w:rPr>
        <w:t>任星宇</w:t>
      </w:r>
      <w:proofErr w:type="gramEnd"/>
      <w:r w:rsidRPr="000A6327">
        <w:rPr>
          <w:rFonts w:eastAsia="楷体_GB2312" w:hint="eastAsia"/>
          <w:kern w:val="0"/>
          <w:sz w:val="32"/>
          <w:szCs w:val="32"/>
        </w:rPr>
        <w:t xml:space="preserve">   </w:t>
      </w:r>
      <w:r w:rsidRPr="000A6327">
        <w:rPr>
          <w:rFonts w:eastAsia="楷体_GB2312" w:hint="eastAsia"/>
          <w:kern w:val="0"/>
          <w:sz w:val="32"/>
          <w:szCs w:val="32"/>
        </w:rPr>
        <w:t>校对：</w:t>
      </w:r>
      <w:r w:rsidR="000A6039">
        <w:rPr>
          <w:rFonts w:eastAsia="楷体_GB2312" w:hint="eastAsia"/>
          <w:kern w:val="0"/>
          <w:sz w:val="32"/>
          <w:szCs w:val="32"/>
        </w:rPr>
        <w:t>冯俊龙</w:t>
      </w:r>
      <w:r w:rsidRPr="000A6327">
        <w:rPr>
          <w:rFonts w:eastAsia="楷体_GB2312" w:hint="eastAsia"/>
          <w:kern w:val="0"/>
          <w:sz w:val="32"/>
          <w:szCs w:val="32"/>
        </w:rPr>
        <w:t xml:space="preserve">      </w:t>
      </w:r>
      <w:r w:rsidRPr="000A6327">
        <w:rPr>
          <w:rFonts w:eastAsia="楷体_GB2312" w:hint="eastAsia"/>
          <w:kern w:val="0"/>
          <w:sz w:val="32"/>
          <w:szCs w:val="32"/>
        </w:rPr>
        <w:t>审核：王志明</w:t>
      </w:r>
    </w:p>
    <w:p w:rsidR="0075612A" w:rsidRPr="000A6327" w:rsidRDefault="0075612A" w:rsidP="0075612A">
      <w:pPr>
        <w:spacing w:line="400" w:lineRule="exact"/>
        <w:ind w:rightChars="-156" w:right="-328"/>
        <w:rPr>
          <w:rFonts w:eastAsia="仿宋_GB2312"/>
          <w:b/>
          <w:sz w:val="32"/>
          <w:szCs w:val="10"/>
          <w:u w:val="thick"/>
        </w:rPr>
      </w:pPr>
      <w:r w:rsidRPr="000A6327">
        <w:rPr>
          <w:rFonts w:hint="eastAsia"/>
          <w:b/>
          <w:position w:val="18"/>
          <w:sz w:val="10"/>
          <w:szCs w:val="10"/>
          <w:u w:val="thick"/>
        </w:rPr>
        <w:t xml:space="preserve"> </w:t>
      </w:r>
      <w:r w:rsidRPr="000A6327">
        <w:rPr>
          <w:rFonts w:eastAsia="仿宋_GB2312" w:hint="eastAsia"/>
          <w:b/>
          <w:position w:val="18"/>
          <w:sz w:val="32"/>
          <w:szCs w:val="10"/>
          <w:u w:val="thick"/>
        </w:rPr>
        <w:t xml:space="preserve">                                                                                                                                                   </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报送：市委、市人大、市政府、市政协领导，市委、市人大、</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市政府、市政协办公室，省商务厅领导，省商务厅办公室、</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综合处，各市、区党委、政府，各省级以上开发区党工委、</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管委会，各市、区商务局、招商局，工业园区经发委、社会</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事业局，各有关单位。</w:t>
      </w:r>
    </w:p>
    <w:p w:rsidR="0075612A" w:rsidRPr="000A6327" w:rsidRDefault="0075612A" w:rsidP="0075612A">
      <w:pPr>
        <w:spacing w:line="360" w:lineRule="exact"/>
        <w:ind w:rightChars="-156" w:right="-328"/>
        <w:rPr>
          <w:rFonts w:eastAsia="仿宋_GB2312"/>
          <w:kern w:val="0"/>
          <w:sz w:val="32"/>
          <w:szCs w:val="32"/>
        </w:rPr>
      </w:pPr>
      <w:r w:rsidRPr="000A6327">
        <w:rPr>
          <w:rFonts w:eastAsia="仿宋_GB2312" w:hint="eastAsia"/>
          <w:b/>
          <w:kern w:val="0"/>
          <w:position w:val="18"/>
          <w:sz w:val="32"/>
          <w:szCs w:val="32"/>
          <w:u w:val="thick"/>
        </w:rPr>
        <w:t xml:space="preserve">                                                                                                                                                                    </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苏州市西环路</w:t>
      </w:r>
      <w:r w:rsidRPr="000A6327">
        <w:rPr>
          <w:rFonts w:eastAsia="仿宋_GB2312" w:hint="eastAsia"/>
          <w:kern w:val="0"/>
          <w:sz w:val="32"/>
          <w:szCs w:val="32"/>
        </w:rPr>
        <w:t>1638</w:t>
      </w:r>
      <w:r w:rsidRPr="000A6327">
        <w:rPr>
          <w:rFonts w:eastAsia="仿宋_GB2312" w:hint="eastAsia"/>
          <w:kern w:val="0"/>
          <w:sz w:val="32"/>
          <w:szCs w:val="32"/>
        </w:rPr>
        <w:t>号</w:t>
      </w:r>
      <w:r w:rsidRPr="000A6327">
        <w:rPr>
          <w:rFonts w:eastAsia="仿宋_GB2312" w:hint="eastAsia"/>
          <w:kern w:val="0"/>
          <w:sz w:val="32"/>
          <w:szCs w:val="32"/>
        </w:rPr>
        <w:t xml:space="preserve">    </w:t>
      </w:r>
      <w:r w:rsidRPr="000A6327">
        <w:rPr>
          <w:rFonts w:eastAsia="仿宋_GB2312" w:hint="eastAsia"/>
          <w:kern w:val="0"/>
          <w:sz w:val="32"/>
          <w:szCs w:val="32"/>
        </w:rPr>
        <w:t>邮编：</w:t>
      </w:r>
      <w:r w:rsidRPr="000A6327">
        <w:rPr>
          <w:rFonts w:eastAsia="仿宋_GB2312" w:hint="eastAsia"/>
          <w:kern w:val="0"/>
          <w:sz w:val="32"/>
          <w:szCs w:val="32"/>
        </w:rPr>
        <w:t xml:space="preserve">215004    </w:t>
      </w:r>
      <w:r w:rsidRPr="000A6327">
        <w:rPr>
          <w:rFonts w:eastAsia="仿宋_GB2312" w:hint="eastAsia"/>
          <w:kern w:val="0"/>
          <w:sz w:val="32"/>
          <w:szCs w:val="32"/>
        </w:rPr>
        <w:t>共印</w:t>
      </w:r>
      <w:r w:rsidRPr="000A6327">
        <w:rPr>
          <w:rFonts w:eastAsia="仿宋_GB2312" w:hint="eastAsia"/>
          <w:kern w:val="0"/>
          <w:sz w:val="32"/>
          <w:szCs w:val="32"/>
        </w:rPr>
        <w:t>220</w:t>
      </w:r>
      <w:r w:rsidRPr="000A6327">
        <w:rPr>
          <w:rFonts w:eastAsia="仿宋_GB2312" w:hint="eastAsia"/>
          <w:kern w:val="0"/>
          <w:sz w:val="32"/>
          <w:szCs w:val="32"/>
        </w:rPr>
        <w:t>份</w:t>
      </w:r>
    </w:p>
    <w:p w:rsidR="0075612A" w:rsidRPr="000A6327" w:rsidRDefault="0075612A" w:rsidP="0075612A">
      <w:pPr>
        <w:spacing w:line="360" w:lineRule="exact"/>
        <w:ind w:leftChars="-85" w:left="-178" w:rightChars="-330" w:right="-693" w:firstLineChars="119" w:firstLine="381"/>
        <w:rPr>
          <w:rFonts w:eastAsia="仿宋_GB2312"/>
          <w:kern w:val="0"/>
          <w:sz w:val="32"/>
          <w:szCs w:val="32"/>
        </w:rPr>
      </w:pPr>
      <w:r w:rsidRPr="000A6327">
        <w:rPr>
          <w:rFonts w:eastAsia="仿宋_GB2312" w:hint="eastAsia"/>
          <w:kern w:val="0"/>
          <w:sz w:val="32"/>
          <w:szCs w:val="32"/>
        </w:rPr>
        <w:t>电话：</w:t>
      </w:r>
      <w:r w:rsidRPr="000A6327">
        <w:rPr>
          <w:rFonts w:eastAsia="仿宋_GB2312" w:hint="eastAsia"/>
          <w:kern w:val="0"/>
          <w:sz w:val="32"/>
          <w:szCs w:val="32"/>
        </w:rPr>
        <w:t xml:space="preserve">68630322         </w:t>
      </w:r>
      <w:r w:rsidRPr="000A6327">
        <w:rPr>
          <w:rFonts w:eastAsia="仿宋_GB2312" w:hint="eastAsia"/>
          <w:kern w:val="0"/>
          <w:sz w:val="32"/>
          <w:szCs w:val="32"/>
        </w:rPr>
        <w:t>传真：</w:t>
      </w:r>
      <w:r w:rsidRPr="000A6327">
        <w:rPr>
          <w:rFonts w:eastAsia="仿宋_GB2312" w:hint="eastAsia"/>
          <w:kern w:val="0"/>
          <w:sz w:val="32"/>
          <w:szCs w:val="32"/>
        </w:rPr>
        <w:t>68707112</w:t>
      </w:r>
    </w:p>
    <w:p w:rsidR="00310ADC" w:rsidRDefault="00310ADC">
      <w:pPr>
        <w:rPr>
          <w:rFonts w:ascii="仿宋" w:eastAsia="仿宋" w:hAnsi="仿宋"/>
          <w:sz w:val="32"/>
          <w:szCs w:val="32"/>
        </w:rPr>
      </w:pPr>
    </w:p>
    <w:sectPr w:rsidR="00310ADC" w:rsidSect="00310ADC">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DA" w:rsidRDefault="00A914DA" w:rsidP="00310ADC">
      <w:r>
        <w:separator/>
      </w:r>
    </w:p>
  </w:endnote>
  <w:endnote w:type="continuationSeparator" w:id="0">
    <w:p w:rsidR="00A914DA" w:rsidRDefault="00A914DA" w:rsidP="00310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DC" w:rsidRDefault="00E50FA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3Eq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pNxKpxAIAANYFAAAOAAAA&#10;AAAAAAEAIAAAAB8BAABkcnMvZTJvRG9jLnhtbFBLBQYAAAAABgAGAFkBAABVBgAAAAA=&#10;" filled="f" stroked="f" strokeweight=".5pt">
          <v:textbox style="mso-fit-shape-to-text:t" inset="0,0,0,0">
            <w:txbxContent>
              <w:p w:rsidR="00310ADC" w:rsidRDefault="00E50FA7">
                <w:pPr>
                  <w:pStyle w:val="a4"/>
                </w:pPr>
                <w:r>
                  <w:rPr>
                    <w:rFonts w:hint="eastAsia"/>
                  </w:rPr>
                  <w:fldChar w:fldCharType="begin"/>
                </w:r>
                <w:r w:rsidR="007A48F3">
                  <w:rPr>
                    <w:rFonts w:hint="eastAsia"/>
                  </w:rPr>
                  <w:instrText xml:space="preserve"> PAGE  \* MERGEFORMAT </w:instrText>
                </w:r>
                <w:r>
                  <w:rPr>
                    <w:rFonts w:hint="eastAsia"/>
                  </w:rPr>
                  <w:fldChar w:fldCharType="separate"/>
                </w:r>
                <w:r w:rsidR="00A40F00">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DA" w:rsidRDefault="00A914DA" w:rsidP="00310ADC">
      <w:r>
        <w:separator/>
      </w:r>
    </w:p>
  </w:footnote>
  <w:footnote w:type="continuationSeparator" w:id="0">
    <w:p w:rsidR="00A914DA" w:rsidRDefault="00A914DA" w:rsidP="0031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0D11DC"/>
    <w:multiLevelType w:val="singleLevel"/>
    <w:tmpl w:val="D10D11DC"/>
    <w:lvl w:ilvl="0">
      <w:start w:val="1"/>
      <w:numFmt w:val="chineseCounting"/>
      <w:suff w:val="nothing"/>
      <w:lvlText w:val="%1、"/>
      <w:lvlJc w:val="left"/>
      <w:rPr>
        <w:rFonts w:hint="eastAsia"/>
      </w:rPr>
    </w:lvl>
  </w:abstractNum>
  <w:abstractNum w:abstractNumId="1">
    <w:nsid w:val="1FDAD888"/>
    <w:multiLevelType w:val="singleLevel"/>
    <w:tmpl w:val="1FDAD888"/>
    <w:lvl w:ilvl="0">
      <w:start w:val="1"/>
      <w:numFmt w:val="chineseCounting"/>
      <w:suff w:val="nothing"/>
      <w:lvlText w:val="（%1）"/>
      <w:lvlJc w:val="left"/>
      <w:rPr>
        <w:rFonts w:hint="eastAsia"/>
      </w:rPr>
    </w:lvl>
  </w:abstractNum>
  <w:abstractNum w:abstractNumId="2">
    <w:nsid w:val="275D0FE4"/>
    <w:multiLevelType w:val="singleLevel"/>
    <w:tmpl w:val="275D0FE4"/>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4121"/>
    <w:rsid w:val="00043F24"/>
    <w:rsid w:val="000564AE"/>
    <w:rsid w:val="000A6039"/>
    <w:rsid w:val="000C3008"/>
    <w:rsid w:val="001109E6"/>
    <w:rsid w:val="00113965"/>
    <w:rsid w:val="00114644"/>
    <w:rsid w:val="00122BC8"/>
    <w:rsid w:val="00124238"/>
    <w:rsid w:val="001877C3"/>
    <w:rsid w:val="00197A9C"/>
    <w:rsid w:val="001D64EF"/>
    <w:rsid w:val="001E0768"/>
    <w:rsid w:val="001F1A0A"/>
    <w:rsid w:val="00202974"/>
    <w:rsid w:val="002230BB"/>
    <w:rsid w:val="00227BE2"/>
    <w:rsid w:val="00310ADC"/>
    <w:rsid w:val="00322131"/>
    <w:rsid w:val="00322CD5"/>
    <w:rsid w:val="00347764"/>
    <w:rsid w:val="00352CB0"/>
    <w:rsid w:val="00393F03"/>
    <w:rsid w:val="003B35BB"/>
    <w:rsid w:val="003B485F"/>
    <w:rsid w:val="003D62E5"/>
    <w:rsid w:val="00422A5F"/>
    <w:rsid w:val="004316BD"/>
    <w:rsid w:val="00441986"/>
    <w:rsid w:val="00454C02"/>
    <w:rsid w:val="00461E3C"/>
    <w:rsid w:val="0046588E"/>
    <w:rsid w:val="004739D9"/>
    <w:rsid w:val="004A14EC"/>
    <w:rsid w:val="004A26E2"/>
    <w:rsid w:val="004A2B7B"/>
    <w:rsid w:val="004C4B46"/>
    <w:rsid w:val="004D52FF"/>
    <w:rsid w:val="004E2E7D"/>
    <w:rsid w:val="004F13D0"/>
    <w:rsid w:val="005338CD"/>
    <w:rsid w:val="0055107C"/>
    <w:rsid w:val="00557E38"/>
    <w:rsid w:val="006203CA"/>
    <w:rsid w:val="00670C62"/>
    <w:rsid w:val="0067107B"/>
    <w:rsid w:val="00685D33"/>
    <w:rsid w:val="006B2197"/>
    <w:rsid w:val="006E0A6B"/>
    <w:rsid w:val="006E3370"/>
    <w:rsid w:val="006F378A"/>
    <w:rsid w:val="006F4506"/>
    <w:rsid w:val="00731F06"/>
    <w:rsid w:val="00741836"/>
    <w:rsid w:val="0075612A"/>
    <w:rsid w:val="00775021"/>
    <w:rsid w:val="007A3C17"/>
    <w:rsid w:val="007A48F3"/>
    <w:rsid w:val="007B68D1"/>
    <w:rsid w:val="007E5EF9"/>
    <w:rsid w:val="007F031F"/>
    <w:rsid w:val="00802E8C"/>
    <w:rsid w:val="00824556"/>
    <w:rsid w:val="008345FD"/>
    <w:rsid w:val="00884E48"/>
    <w:rsid w:val="008C512C"/>
    <w:rsid w:val="008C64A6"/>
    <w:rsid w:val="0090009F"/>
    <w:rsid w:val="00937E0B"/>
    <w:rsid w:val="00944C5E"/>
    <w:rsid w:val="009516A3"/>
    <w:rsid w:val="009725F0"/>
    <w:rsid w:val="009B6EFF"/>
    <w:rsid w:val="009D114F"/>
    <w:rsid w:val="009D4367"/>
    <w:rsid w:val="009E0B24"/>
    <w:rsid w:val="00A40F00"/>
    <w:rsid w:val="00A8492C"/>
    <w:rsid w:val="00A914DA"/>
    <w:rsid w:val="00A94AD9"/>
    <w:rsid w:val="00AE2CA8"/>
    <w:rsid w:val="00AF2B8D"/>
    <w:rsid w:val="00B00931"/>
    <w:rsid w:val="00B20D3C"/>
    <w:rsid w:val="00B30F0A"/>
    <w:rsid w:val="00B35840"/>
    <w:rsid w:val="00BA6878"/>
    <w:rsid w:val="00BC1990"/>
    <w:rsid w:val="00BD3862"/>
    <w:rsid w:val="00BD7B22"/>
    <w:rsid w:val="00C13624"/>
    <w:rsid w:val="00C26281"/>
    <w:rsid w:val="00C8409A"/>
    <w:rsid w:val="00CC39B0"/>
    <w:rsid w:val="00CC3E50"/>
    <w:rsid w:val="00CF5E7E"/>
    <w:rsid w:val="00D01C77"/>
    <w:rsid w:val="00D07C92"/>
    <w:rsid w:val="00D07E15"/>
    <w:rsid w:val="00D168D4"/>
    <w:rsid w:val="00D47F4C"/>
    <w:rsid w:val="00D609DE"/>
    <w:rsid w:val="00D61EE1"/>
    <w:rsid w:val="00DB35D0"/>
    <w:rsid w:val="00DE09C3"/>
    <w:rsid w:val="00DE42DD"/>
    <w:rsid w:val="00DE7D13"/>
    <w:rsid w:val="00E50FA7"/>
    <w:rsid w:val="00E55F1A"/>
    <w:rsid w:val="00E603E2"/>
    <w:rsid w:val="00E90080"/>
    <w:rsid w:val="00E9639E"/>
    <w:rsid w:val="00EB26D8"/>
    <w:rsid w:val="00F01A0F"/>
    <w:rsid w:val="00F10A28"/>
    <w:rsid w:val="00F14121"/>
    <w:rsid w:val="00F15D6F"/>
    <w:rsid w:val="00F344BA"/>
    <w:rsid w:val="00F46CA0"/>
    <w:rsid w:val="00FB23A5"/>
    <w:rsid w:val="00FB3ABE"/>
    <w:rsid w:val="00FD2655"/>
    <w:rsid w:val="00FF78A3"/>
    <w:rsid w:val="6F720189"/>
    <w:rsid w:val="73D57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DC"/>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310AD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ADC"/>
    <w:rPr>
      <w:sz w:val="18"/>
      <w:szCs w:val="18"/>
    </w:rPr>
  </w:style>
  <w:style w:type="paragraph" w:styleId="a4">
    <w:name w:val="footer"/>
    <w:basedOn w:val="a"/>
    <w:link w:val="Char0"/>
    <w:uiPriority w:val="99"/>
    <w:semiHidden/>
    <w:unhideWhenUsed/>
    <w:rsid w:val="00310ADC"/>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10AD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10AD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10ADC"/>
    <w:rPr>
      <w:b/>
      <w:bCs/>
    </w:rPr>
  </w:style>
  <w:style w:type="character" w:customStyle="1" w:styleId="Char">
    <w:name w:val="批注框文本 Char"/>
    <w:basedOn w:val="a0"/>
    <w:link w:val="a3"/>
    <w:uiPriority w:val="99"/>
    <w:semiHidden/>
    <w:rsid w:val="00310ADC"/>
    <w:rPr>
      <w:sz w:val="18"/>
      <w:szCs w:val="18"/>
    </w:rPr>
  </w:style>
  <w:style w:type="character" w:customStyle="1" w:styleId="Char1">
    <w:name w:val="页眉 Char"/>
    <w:basedOn w:val="a0"/>
    <w:link w:val="a5"/>
    <w:uiPriority w:val="99"/>
    <w:semiHidden/>
    <w:rsid w:val="00310ADC"/>
    <w:rPr>
      <w:sz w:val="18"/>
      <w:szCs w:val="18"/>
    </w:rPr>
  </w:style>
  <w:style w:type="character" w:customStyle="1" w:styleId="Char0">
    <w:name w:val="页脚 Char"/>
    <w:basedOn w:val="a0"/>
    <w:link w:val="a4"/>
    <w:uiPriority w:val="99"/>
    <w:semiHidden/>
    <w:qFormat/>
    <w:rsid w:val="00310A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企业分布情况</a:t>
            </a:r>
          </a:p>
        </c:rich>
      </c:tx>
      <c:spPr>
        <a:noFill/>
        <a:ln>
          <a:noFill/>
        </a:ln>
        <a:effectLst/>
      </c:spPr>
    </c:title>
    <c:plotArea>
      <c:layout/>
      <c:barChart>
        <c:barDir val="col"/>
        <c:grouping val="clustered"/>
        <c:ser>
          <c:idx val="0"/>
          <c:order val="0"/>
          <c:tx>
            <c:strRef>
              <c:f>Sheet5!$A$3</c:f>
              <c:strCache>
                <c:ptCount val="1"/>
                <c:pt idx="0">
                  <c:v>申办证书份数</c:v>
                </c:pt>
              </c:strCache>
            </c:strRef>
          </c:tx>
          <c:spPr>
            <a:solidFill>
              <a:schemeClr val="accent1"/>
            </a:solidFill>
            <a:ln>
              <a:noFill/>
            </a:ln>
            <a:effectLst/>
          </c:spPr>
          <c:cat>
            <c:strRef>
              <c:f>Sheet5!$B$2:$F$2</c:f>
              <c:strCache>
                <c:ptCount val="5"/>
                <c:pt idx="0">
                  <c:v>苏州</c:v>
                </c:pt>
                <c:pt idx="1">
                  <c:v>昆山</c:v>
                </c:pt>
                <c:pt idx="2">
                  <c:v>太仓</c:v>
                </c:pt>
                <c:pt idx="3">
                  <c:v>常熟</c:v>
                </c:pt>
                <c:pt idx="4">
                  <c:v>张家港</c:v>
                </c:pt>
              </c:strCache>
            </c:strRef>
          </c:cat>
          <c:val>
            <c:numRef>
              <c:f>Sheet5!$B$3:$F$3</c:f>
              <c:numCache>
                <c:formatCode>General</c:formatCode>
                <c:ptCount val="5"/>
                <c:pt idx="0">
                  <c:v>53</c:v>
                </c:pt>
                <c:pt idx="1">
                  <c:v>25</c:v>
                </c:pt>
                <c:pt idx="2">
                  <c:v>33</c:v>
                </c:pt>
                <c:pt idx="3">
                  <c:v>45</c:v>
                </c:pt>
                <c:pt idx="4">
                  <c:v>10</c:v>
                </c:pt>
              </c:numCache>
            </c:numRef>
          </c:val>
        </c:ser>
        <c:ser>
          <c:idx val="1"/>
          <c:order val="1"/>
          <c:tx>
            <c:strRef>
              <c:f>Sheet5!$A$4</c:f>
              <c:strCache>
                <c:ptCount val="1"/>
                <c:pt idx="0">
                  <c:v>申办企业数量</c:v>
                </c:pt>
              </c:strCache>
            </c:strRef>
          </c:tx>
          <c:spPr>
            <a:solidFill>
              <a:schemeClr val="accent2"/>
            </a:solidFill>
            <a:ln>
              <a:noFill/>
            </a:ln>
            <a:effectLst/>
          </c:spPr>
          <c:cat>
            <c:strRef>
              <c:f>Sheet5!$B$2:$F$2</c:f>
              <c:strCache>
                <c:ptCount val="5"/>
                <c:pt idx="0">
                  <c:v>苏州</c:v>
                </c:pt>
                <c:pt idx="1">
                  <c:v>昆山</c:v>
                </c:pt>
                <c:pt idx="2">
                  <c:v>太仓</c:v>
                </c:pt>
                <c:pt idx="3">
                  <c:v>常熟</c:v>
                </c:pt>
                <c:pt idx="4">
                  <c:v>张家港</c:v>
                </c:pt>
              </c:strCache>
            </c:strRef>
          </c:cat>
          <c:val>
            <c:numRef>
              <c:f>Sheet5!$B$4:$F$4</c:f>
              <c:numCache>
                <c:formatCode>General</c:formatCode>
                <c:ptCount val="5"/>
                <c:pt idx="0">
                  <c:v>43</c:v>
                </c:pt>
                <c:pt idx="1">
                  <c:v>18</c:v>
                </c:pt>
                <c:pt idx="2">
                  <c:v>21</c:v>
                </c:pt>
                <c:pt idx="3">
                  <c:v>16</c:v>
                </c:pt>
                <c:pt idx="4">
                  <c:v>10</c:v>
                </c:pt>
              </c:numCache>
            </c:numRef>
          </c:val>
        </c:ser>
        <c:gapWidth val="219"/>
        <c:overlap val="-27"/>
        <c:axId val="175244416"/>
        <c:axId val="175246336"/>
      </c:barChart>
      <c:catAx>
        <c:axId val="17524441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5246336"/>
        <c:crosses val="autoZero"/>
        <c:auto val="1"/>
        <c:lblAlgn val="ctr"/>
        <c:lblOffset val="100"/>
      </c:catAx>
      <c:valAx>
        <c:axId val="17524633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524441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cp:lastPrinted>2020-02-26T09:13:00Z</cp:lastPrinted>
  <dcterms:created xsi:type="dcterms:W3CDTF">2020-02-25T03:25:00Z</dcterms:created>
  <dcterms:modified xsi:type="dcterms:W3CDTF">2020-02-26T09:20:00Z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