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1E" w:rsidRDefault="00340E1E" w:rsidP="00340E1E">
      <w:pPr>
        <w:pStyle w:val="leaidx"/>
        <w:shd w:val="clear" w:color="auto" w:fill="FFFFFF"/>
        <w:spacing w:before="0" w:beforeAutospacing="0" w:after="0" w:afterAutospacing="0"/>
        <w:rPr>
          <w:color w:val="444444"/>
        </w:rPr>
      </w:pPr>
      <w:r>
        <w:rPr>
          <w:rFonts w:hint="eastAsia"/>
          <w:color w:val="444444"/>
        </w:rPr>
        <w:t>为</w:t>
      </w:r>
      <w:proofErr w:type="gramStart"/>
      <w:r>
        <w:rPr>
          <w:rFonts w:hint="eastAsia"/>
          <w:color w:val="444444"/>
        </w:rPr>
        <w:t>践行</w:t>
      </w:r>
      <w:proofErr w:type="gramEnd"/>
      <w:r>
        <w:rPr>
          <w:rFonts w:hint="eastAsia"/>
          <w:color w:val="444444"/>
        </w:rPr>
        <w:t>以人民为中心的发展思想，进一步了解市区居民对商业网点布局情况的意见建议，为高标准完成《苏州市区商业网点布局规划》提供参考,苏州市商务局于2018年3月26日至2018年4月8日,通过市政府网站“苏州市人民政府”开展了“苏州市区商业网点布局情况调查”网上问卷调查。现将调查报告汇总如下：</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一、在线调查主要内容与结果</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1.您的性别：</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男 57.53%</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女 42.47%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2.您的年龄</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16岁以下  0.81%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16—35岁  58.40%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35—60岁  36.45%</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60岁以上  4.34%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3.您的职业</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私营企业老板、个体户  4.62%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企业管理人员          16.71%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高级专业人士（会计师、律师、教授、医师等） 9.10%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企业职员  36.82%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公务员、教师  24.73%</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学生  0.00%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待业  1.36%</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其他  6.66%</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4.您目前居住在哪个区域？</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姑苏区  33.11%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工业园区  24.05%</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高新区   15.00%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吴中区   10.00%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相城区   10.00%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吴江区   7.84%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5.您工作在哪个区域？</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姑苏区     44.81%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工业园区   18.03%</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高新区     18.99%</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吴中区     8.33%</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相城区     3.96%</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吴江区     5.88%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6.您家庭目前的年收入（包括工资、奖金等收入）？</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6万元及以下     5.03%</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6万元-12万元    18.89%</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12万元-30万元   33.97%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30万元-50万元   29.48%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50万元-100万元   9.51%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100万元以上       3.12%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7.您一般采用的购物方式是：</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lastRenderedPageBreak/>
        <w:t xml:space="preserve">　　实体店购物     50.68%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网上购物       49.32%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8.您最常去苏州以下哪些地方消费？（限选3项）</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观前步行街（观前商圈）  5.53%</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美罗百货（观前商圈）    3.14%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人民商场（观前商圈）    2.90%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第一百货（观前商圈）    1.01%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石路国际（石路商圈）    4.20%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天虹</w:t>
      </w:r>
      <w:proofErr w:type="spellStart"/>
      <w:r>
        <w:rPr>
          <w:rFonts w:hint="eastAsia"/>
          <w:color w:val="444444"/>
        </w:rPr>
        <w:t>CCMall</w:t>
      </w:r>
      <w:proofErr w:type="spellEnd"/>
      <w:r>
        <w:rPr>
          <w:rFonts w:hint="eastAsia"/>
          <w:color w:val="444444"/>
        </w:rPr>
        <w:t>（石路商圈）  5.53%</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西城永捷（石路商圈）    3.69%</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泰华商城（南门商圈）    5.26%</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苏州中心（湖西商圈）    6.87%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印象城（湖西商圈）      5.72%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w:t>
      </w:r>
      <w:proofErr w:type="gramStart"/>
      <w:r>
        <w:rPr>
          <w:rFonts w:hint="eastAsia"/>
          <w:color w:val="444444"/>
        </w:rPr>
        <w:t>欧尚城</w:t>
      </w:r>
      <w:proofErr w:type="gramEnd"/>
      <w:r>
        <w:rPr>
          <w:rFonts w:hint="eastAsia"/>
          <w:color w:val="444444"/>
        </w:rPr>
        <w:t>（湖西商圈）     4.29%</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诚品书店（</w:t>
      </w:r>
      <w:proofErr w:type="gramStart"/>
      <w:r>
        <w:rPr>
          <w:rFonts w:hint="eastAsia"/>
          <w:color w:val="444444"/>
        </w:rPr>
        <w:t>湖东商圈</w:t>
      </w:r>
      <w:proofErr w:type="gramEnd"/>
      <w:r>
        <w:rPr>
          <w:rFonts w:hint="eastAsia"/>
          <w:color w:val="444444"/>
        </w:rPr>
        <w:t>）   2.44%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圆</w:t>
      </w:r>
      <w:proofErr w:type="gramStart"/>
      <w:r>
        <w:rPr>
          <w:rFonts w:hint="eastAsia"/>
          <w:color w:val="444444"/>
        </w:rPr>
        <w:t>融时代</w:t>
      </w:r>
      <w:proofErr w:type="gramEnd"/>
      <w:r>
        <w:rPr>
          <w:rFonts w:hint="eastAsia"/>
          <w:color w:val="444444"/>
        </w:rPr>
        <w:t>广场（</w:t>
      </w:r>
      <w:proofErr w:type="gramStart"/>
      <w:r>
        <w:rPr>
          <w:rFonts w:hint="eastAsia"/>
          <w:color w:val="444444"/>
        </w:rPr>
        <w:t>湖东商圈</w:t>
      </w:r>
      <w:proofErr w:type="gramEnd"/>
      <w:r>
        <w:rPr>
          <w:rFonts w:hint="eastAsia"/>
          <w:color w:val="444444"/>
        </w:rPr>
        <w:t>）  6.22%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圆融星座（</w:t>
      </w:r>
      <w:proofErr w:type="gramStart"/>
      <w:r>
        <w:rPr>
          <w:rFonts w:hint="eastAsia"/>
          <w:color w:val="444444"/>
        </w:rPr>
        <w:t>湖东商圈</w:t>
      </w:r>
      <w:proofErr w:type="gramEnd"/>
      <w:r>
        <w:rPr>
          <w:rFonts w:hint="eastAsia"/>
          <w:color w:val="444444"/>
        </w:rPr>
        <w:t>）      3.04%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龙湖天街（</w:t>
      </w:r>
      <w:proofErr w:type="gramStart"/>
      <w:r>
        <w:rPr>
          <w:rFonts w:hint="eastAsia"/>
          <w:color w:val="444444"/>
        </w:rPr>
        <w:t>狮山商圈</w:t>
      </w:r>
      <w:proofErr w:type="gramEnd"/>
      <w:r>
        <w:rPr>
          <w:rFonts w:hint="eastAsia"/>
          <w:color w:val="444444"/>
        </w:rPr>
        <w:t>）      7.84%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金鹰国际（</w:t>
      </w:r>
      <w:proofErr w:type="gramStart"/>
      <w:r>
        <w:rPr>
          <w:rFonts w:hint="eastAsia"/>
          <w:color w:val="444444"/>
        </w:rPr>
        <w:t>狮山商圈</w:t>
      </w:r>
      <w:proofErr w:type="gramEnd"/>
      <w:r>
        <w:rPr>
          <w:rFonts w:hint="eastAsia"/>
          <w:color w:val="444444"/>
        </w:rPr>
        <w:t>）      4.33%</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绿宝广场（</w:t>
      </w:r>
      <w:proofErr w:type="gramStart"/>
      <w:r>
        <w:rPr>
          <w:rFonts w:hint="eastAsia"/>
          <w:color w:val="444444"/>
        </w:rPr>
        <w:t>狮山商圈</w:t>
      </w:r>
      <w:proofErr w:type="gramEnd"/>
      <w:r>
        <w:rPr>
          <w:rFonts w:hint="eastAsia"/>
          <w:color w:val="444444"/>
        </w:rPr>
        <w:t>）      4.15%</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美罗新区店（</w:t>
      </w:r>
      <w:proofErr w:type="gramStart"/>
      <w:r>
        <w:rPr>
          <w:rFonts w:hint="eastAsia"/>
          <w:color w:val="444444"/>
        </w:rPr>
        <w:t>狮山商圈</w:t>
      </w:r>
      <w:proofErr w:type="gramEnd"/>
      <w:r>
        <w:rPr>
          <w:rFonts w:hint="eastAsia"/>
          <w:color w:val="444444"/>
        </w:rPr>
        <w:t>）    3.04%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w:t>
      </w:r>
      <w:proofErr w:type="gramStart"/>
      <w:r>
        <w:rPr>
          <w:rFonts w:hint="eastAsia"/>
          <w:color w:val="444444"/>
        </w:rPr>
        <w:t>泉屋百货</w:t>
      </w:r>
      <w:proofErr w:type="gramEnd"/>
      <w:r>
        <w:rPr>
          <w:rFonts w:hint="eastAsia"/>
          <w:color w:val="444444"/>
        </w:rPr>
        <w:t>（</w:t>
      </w:r>
      <w:proofErr w:type="gramStart"/>
      <w:r>
        <w:rPr>
          <w:rFonts w:hint="eastAsia"/>
          <w:color w:val="444444"/>
        </w:rPr>
        <w:t>狮山商圈</w:t>
      </w:r>
      <w:proofErr w:type="gramEnd"/>
      <w:r>
        <w:rPr>
          <w:rFonts w:hint="eastAsia"/>
          <w:color w:val="444444"/>
        </w:rPr>
        <w:t>）      4.47%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天虹商场（元和商圈）      1.98%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永金生活广场（元和商圈）  0.28%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海</w:t>
      </w:r>
      <w:proofErr w:type="gramStart"/>
      <w:r>
        <w:rPr>
          <w:rFonts w:hint="eastAsia"/>
          <w:color w:val="444444"/>
        </w:rPr>
        <w:t>亮生活</w:t>
      </w:r>
      <w:proofErr w:type="gramEnd"/>
      <w:r>
        <w:rPr>
          <w:rFonts w:hint="eastAsia"/>
          <w:color w:val="444444"/>
        </w:rPr>
        <w:t>广场（元和商圈）  0.65%</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繁花中心（元和商圈）      3.46%</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圆融广场（高铁新城商圈）  0.37%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w:t>
      </w:r>
      <w:proofErr w:type="gramStart"/>
      <w:r>
        <w:rPr>
          <w:rFonts w:hint="eastAsia"/>
          <w:color w:val="444444"/>
        </w:rPr>
        <w:t>丽丰购物中心</w:t>
      </w:r>
      <w:proofErr w:type="gramEnd"/>
      <w:r>
        <w:rPr>
          <w:rFonts w:hint="eastAsia"/>
          <w:color w:val="444444"/>
        </w:rPr>
        <w:t>（吴中城区商圈）0.41%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新苏国际（吴中城区商圈）    0.05%</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吴中万达广场（吴中城区商圈） 1.43%</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吴中永</w:t>
      </w:r>
      <w:proofErr w:type="gramStart"/>
      <w:r>
        <w:rPr>
          <w:rFonts w:hint="eastAsia"/>
          <w:color w:val="444444"/>
        </w:rPr>
        <w:t>旺梦乐</w:t>
      </w:r>
      <w:proofErr w:type="gramEnd"/>
      <w:r>
        <w:rPr>
          <w:rFonts w:hint="eastAsia"/>
          <w:color w:val="444444"/>
        </w:rPr>
        <w:t>城（吴中太湖新城）3.04%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万亚购物广场（</w:t>
      </w:r>
      <w:proofErr w:type="gramStart"/>
      <w:r>
        <w:rPr>
          <w:rFonts w:hint="eastAsia"/>
          <w:color w:val="444444"/>
        </w:rPr>
        <w:t>松陵商圈</w:t>
      </w:r>
      <w:proofErr w:type="gramEnd"/>
      <w:r>
        <w:rPr>
          <w:rFonts w:hint="eastAsia"/>
          <w:color w:val="444444"/>
        </w:rPr>
        <w:t>）    0.32%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万宝广场（</w:t>
      </w:r>
      <w:proofErr w:type="gramStart"/>
      <w:r>
        <w:rPr>
          <w:rFonts w:hint="eastAsia"/>
          <w:color w:val="444444"/>
        </w:rPr>
        <w:t>松陵商圈</w:t>
      </w:r>
      <w:proofErr w:type="gramEnd"/>
      <w:r>
        <w:rPr>
          <w:rFonts w:hint="eastAsia"/>
          <w:color w:val="444444"/>
        </w:rPr>
        <w:t>）     0.60%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w:t>
      </w:r>
      <w:proofErr w:type="gramStart"/>
      <w:r>
        <w:rPr>
          <w:rFonts w:hint="eastAsia"/>
          <w:color w:val="444444"/>
        </w:rPr>
        <w:t>正翔商业</w:t>
      </w:r>
      <w:proofErr w:type="gramEnd"/>
      <w:r>
        <w:rPr>
          <w:rFonts w:hint="eastAsia"/>
          <w:color w:val="444444"/>
        </w:rPr>
        <w:t>广场（</w:t>
      </w:r>
      <w:proofErr w:type="gramStart"/>
      <w:r>
        <w:rPr>
          <w:rFonts w:hint="eastAsia"/>
          <w:color w:val="444444"/>
        </w:rPr>
        <w:t>松陵商圈</w:t>
      </w:r>
      <w:proofErr w:type="gramEnd"/>
      <w:r>
        <w:rPr>
          <w:rFonts w:hint="eastAsia"/>
          <w:color w:val="444444"/>
        </w:rPr>
        <w:t>） 0.09%</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w:t>
      </w:r>
      <w:proofErr w:type="gramStart"/>
      <w:r>
        <w:rPr>
          <w:rFonts w:hint="eastAsia"/>
          <w:color w:val="444444"/>
        </w:rPr>
        <w:t>吾悦广场</w:t>
      </w:r>
      <w:proofErr w:type="gramEnd"/>
      <w:r>
        <w:rPr>
          <w:rFonts w:hint="eastAsia"/>
          <w:color w:val="444444"/>
        </w:rPr>
        <w:t>（吴江太湖新城） 0.83%</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水秀天地（吴江太湖新城） 0.18%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奥特莱斯（奕欧来）（其他商圈）2.64%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9.您认为城市商圈中心应该增加哪类商业设施：（可选择3个）</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大型购物中心  22.77%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百货商场      11.85%</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品牌专卖店    10.13%</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品牌专业店    6.32%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家电手机卖场  1.17%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餐饮          18.48%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lastRenderedPageBreak/>
        <w:t xml:space="preserve">　　文化娱乐      29.28%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10.在购物方面，您在哪类场所消费居多：（限选2项）</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商场        23.97%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购物中心    29.42%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超市卖场    27.04%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专业专卖店  3.00%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便利店      12.02%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大批发市场  0.70%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小商品市场  3.28%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其他商店    0.57%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11.您在选择消费场所时，最关注以下哪些因素呢？（限选3项）</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一站式消费  13.80%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主力店（影院、KTV、冰场、健身、精品超市、电玩）吸引力强  8.25%</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品牌时尚有特色    9.67%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质量有保证/商品质量好   10.82%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商圈氛围浓厚   2.80%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餐饮选择多/密集度高  7.15%</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在工作/居住地附近   7.43%</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购物环境好    9.35%</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服务态度好    5.82%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商场活动多    3.48%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停车方便      14.40%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自己开车到达便利  3.07%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公共交通到达便利  3.96%</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12.您逛街的频率是多少？</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一周三次或更频繁  9.63%</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每周一次          35.35%</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每个月一次        41.95%</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每2-3个月1次    13.07%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13.您进行消费娱乐活动时，最多的活动方式是？</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单独活动  9.45%</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约会      14.84%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朋友等多人活动  29.69%</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家庭活动   46.02%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14.夜间消费，您最愿意去的地点有哪儿？</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很少夜间消费  37.87%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观前商圈      2.59%</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金鸡湖商圈    15.94%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w:t>
      </w:r>
      <w:proofErr w:type="gramStart"/>
      <w:r>
        <w:rPr>
          <w:rFonts w:hint="eastAsia"/>
          <w:color w:val="444444"/>
        </w:rPr>
        <w:t>狮山商圈</w:t>
      </w:r>
      <w:proofErr w:type="gramEnd"/>
      <w:r>
        <w:rPr>
          <w:rFonts w:hint="eastAsia"/>
          <w:color w:val="444444"/>
        </w:rPr>
        <w:t>      11.31%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家附近商业设施  25.20%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其它      7.09%</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15.一般采用的交通方式是什么？</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私家车  60.24%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出租车  1.90%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lastRenderedPageBreak/>
        <w:t xml:space="preserve">　　网约车  2.71%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地铁    14.11%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摩托车/电动车   3.26%</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公交车  10.04%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自行车  1.49%</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步行    6.25%</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16.您外出消费能接受的交通时间（含堵车时间）？</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5分钟以内    0.81%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5-10分钟     5.14%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10-20分钟    29.05%</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20-30分钟    51.76%</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30-60分钟    12.57%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60分钟以上   0.67%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17.如果周</w:t>
      </w:r>
      <w:proofErr w:type="gramStart"/>
      <w:r>
        <w:rPr>
          <w:rFonts w:hint="eastAsia"/>
          <w:color w:val="444444"/>
        </w:rPr>
        <w:t>末时</w:t>
      </w:r>
      <w:proofErr w:type="gramEnd"/>
      <w:r>
        <w:rPr>
          <w:rFonts w:hint="eastAsia"/>
          <w:color w:val="444444"/>
        </w:rPr>
        <w:t>间充裕您最愿意去的休闲地是：</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城市中心区     17.70%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城郊特色旅游   52.43%</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农家休闲游     11.49%</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周边城市游     18.38%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18.您一般去商场最主要购买的商品种类是以下哪些？（限选3项）</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精品超市    12.36%</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珠宝首饰    1.92%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化妆品      4.31%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箱包皮具    1.56%</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服装配饰    22.34%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运动用品    7.58%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婴幼儿用品  5.77%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儿童商品    7.32%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数码产品    3.17%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家居用品    15.01%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家电        3.32%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书籍、文化用品  9.66%</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礼品/工艺品     3.84%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奢侈品          1.84%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19.您每次购物的平均消费金额？</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100元及以内   5.41%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101-300元     26.66%</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301-500元    18.27%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501-1000元   29.09%</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1,001-1,500元   7.98%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1,500元以上     12.59%</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20.您是否经常关注或购买时尚品牌？</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是    36.54%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不是  25.98%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一般  37.48%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lastRenderedPageBreak/>
        <w:t xml:space="preserve">　　21.您一般通过什么渠道购买时尚品牌？</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网购    33.97%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实体店  58.22%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代购    7.81%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22.您认为您所在区的商业网点发展情况是：（可选择2个）</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商业配套不足   19.33%</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商业配套过剩   14.50%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过于同质化，缺乏特色  39.08%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人气与吸引力不足   17.42%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总体发展较好      9.67%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23.您对购买日常用品的方便程度为:</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方便，步行5分钟范围内（约500米）  45.82%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一般,步行15分钟范围内（约1000-1500米）  44.58%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不方便，步行时间超过15分钟     9.60%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24.您购买日用品的出行方式是:</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公共交通  21.43%</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开车      45.47%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骑电瓶车或自行车  33.10%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25.您认为应该增加哪些居住社区商业服务设施：（可选择3个）</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餐饮小吃  16.00%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超市便利  18.91%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美容美发  5.81%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菜市场    18.20%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音像图书  3.41%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品牌专卖店  4.28%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家政服务店  9.73%</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电商配送服务店  10.55%</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药店    9.68%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其他    3.43%</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26.您日常买菜一般选择哪种渠道：</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综合大型菜市场（离家较远但是规模大、菜价低的菜市场）  44.99%</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生鲜超市    27.30%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智慧菜篮子工程网点  9.19%</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网购   18.52%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27.您觉得苏州哪些商业设施发展的比较好? （单选）</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购物中心  63.34%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百货店    1.54%</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超市      25.28%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专业店    1.97%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专卖店    0.56%</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社区商业  2.25%</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农副产品批发市场  2.39%</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小商品市场   0.56%</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商业街    2.11%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lastRenderedPageBreak/>
        <w:t xml:space="preserve">　　28.您网上购物的频率是多少？</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每个月1-5次     68.81%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每个月6-10次    12.31%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每个月11-15次   7.39%</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每个月16次以上  5.47%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不会网上购物     6.02%</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29.您认为社区商业目前存在的问题有哪些？ （限选3项）</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距离小区远    12.47%</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生活服务设施不完善   27.33%</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商品价格高   9.11%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商品种类不丰富  23.00%</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商品的质量差    12.21%</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服务水平低     15.88%</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二、总结分析</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本次调查中，参与者年龄主要集中在16至35岁之间，参与者主要为企业职员和公务员、教师。姑苏区的居民和工作地在姑苏区的最多，家庭年收入12至50万元占比达63.45%。实体店和网上购物相对均衡。最常去的前六名商业体是龙湖天街、苏州中心、圆</w:t>
      </w:r>
      <w:proofErr w:type="gramStart"/>
      <w:r>
        <w:rPr>
          <w:rFonts w:hint="eastAsia"/>
          <w:color w:val="444444"/>
        </w:rPr>
        <w:t>融时代</w:t>
      </w:r>
      <w:proofErr w:type="gramEnd"/>
      <w:r>
        <w:rPr>
          <w:rFonts w:hint="eastAsia"/>
          <w:color w:val="444444"/>
        </w:rPr>
        <w:t>广场、印象城、观前步行街、天虹商场。参与者认为城市商</w:t>
      </w:r>
      <w:proofErr w:type="gramStart"/>
      <w:r>
        <w:rPr>
          <w:rFonts w:hint="eastAsia"/>
          <w:color w:val="444444"/>
        </w:rPr>
        <w:t>圈应该</w:t>
      </w:r>
      <w:proofErr w:type="gramEnd"/>
      <w:r>
        <w:rPr>
          <w:rFonts w:hint="eastAsia"/>
          <w:color w:val="444444"/>
        </w:rPr>
        <w:t>增加文化娱乐等业态。参与者在商场、购物中心、超市卖场等场所消费最多。停车方便最吸引消费者，其次是一站式消费。进行消费娱乐活动时，多为家庭活动。人们很少参加或在家附近参加夜间消费。外出消费能接受的交通时间为10-30分钟，乘坐私家车出现的比例最高为60.24%。周</w:t>
      </w:r>
      <w:proofErr w:type="gramStart"/>
      <w:r>
        <w:rPr>
          <w:rFonts w:hint="eastAsia"/>
          <w:color w:val="444444"/>
        </w:rPr>
        <w:t>末时</w:t>
      </w:r>
      <w:proofErr w:type="gramEnd"/>
      <w:r>
        <w:rPr>
          <w:rFonts w:hint="eastAsia"/>
          <w:color w:val="444444"/>
        </w:rPr>
        <w:t>间更喜欢参加城郊特色旅游。参与者去商场主要购买服装配饰和家居用品。参与者一般通过实体店购买时尚品牌。39.08%的参与者认为商业网点过于同质化、缺乏特色。对于社区商业，45.82%的参与者认为较为方便，18.20%的参与者认为应增加菜市场。63.34%的参与者认为购物中心发展较好。68.81%的参与者网上购物的频率为每个月1-5次。</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三、下阶段打算</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1、大力发展社区商业。鼓励各市、区开展社区商业示范社区创建工作，坚持把便民、利民、惠民放在首位，坚持规划先行，积极推广示范经验，老城区发挥和利用现有商业服务网点的辐射作用，以健全网点设施为主；新城区以集中建设团组式社区商业中心和合理配置多点式便利型商业网点为主，通过社区商业示范社区的创建，真正提高老百姓的生活质量。</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2、高标准完成《苏州市区商业网点布局规划》。进一步完善商业网点体系建设，高标准完成新一轮商业网点布局规划，组织规划编制工作的稳步推进，明确商业网点发展建设需求，顺应“互联网+”模式发展要求，制定合理的商业网点发展目标，努力建立与苏州城市发展战略地位和经济发展水平相适应的商业网点布局，满足人民群众日益增长的</w:t>
      </w:r>
      <w:proofErr w:type="gramStart"/>
      <w:r>
        <w:rPr>
          <w:rFonts w:hint="eastAsia"/>
          <w:color w:val="444444"/>
        </w:rPr>
        <w:t>的</w:t>
      </w:r>
      <w:proofErr w:type="gramEnd"/>
      <w:r>
        <w:rPr>
          <w:rFonts w:hint="eastAsia"/>
          <w:color w:val="444444"/>
        </w:rPr>
        <w:t>美好生活需求。</w:t>
      </w:r>
    </w:p>
    <w:p w:rsidR="00340E1E" w:rsidRDefault="00340E1E" w:rsidP="00340E1E">
      <w:pPr>
        <w:pStyle w:val="leaidx"/>
        <w:shd w:val="clear" w:color="auto" w:fill="FFFFFF"/>
        <w:spacing w:before="0" w:beforeAutospacing="0" w:after="0" w:afterAutospacing="0"/>
        <w:rPr>
          <w:rFonts w:hint="eastAsia"/>
          <w:color w:val="444444"/>
        </w:rPr>
      </w:pPr>
      <w:r>
        <w:rPr>
          <w:rFonts w:hint="eastAsia"/>
          <w:color w:val="444444"/>
        </w:rPr>
        <w:t xml:space="preserve">　　3、强化商业载体建设。组织推进年度重点商业项目建设，注重推进新建社区商业发展，努力形成布局合理、服务功能齐备、服务质量和管理水平较高的社区商业综合服务体系。探索推进轨道交通站</w:t>
      </w:r>
      <w:proofErr w:type="gramStart"/>
      <w:r>
        <w:rPr>
          <w:rFonts w:hint="eastAsia"/>
          <w:color w:val="444444"/>
        </w:rPr>
        <w:t>点商业</w:t>
      </w:r>
      <w:proofErr w:type="gramEnd"/>
      <w:r>
        <w:rPr>
          <w:rFonts w:hint="eastAsia"/>
          <w:color w:val="444444"/>
        </w:rPr>
        <w:t>建设，加快构建“多中心、集聚型、超广域、网络状”商贸业发展新格局。</w:t>
      </w:r>
    </w:p>
    <w:p w:rsidR="00F7620F" w:rsidRPr="00340E1E" w:rsidRDefault="00F7620F">
      <w:pPr>
        <w:rPr>
          <w:rFonts w:hint="eastAsia"/>
        </w:rPr>
      </w:pPr>
    </w:p>
    <w:sectPr w:rsidR="00F7620F" w:rsidRPr="00340E1E" w:rsidSect="00F762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0E1E"/>
    <w:rsid w:val="00340E1E"/>
    <w:rsid w:val="00F762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2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aidx">
    <w:name w:val="leaidx"/>
    <w:basedOn w:val="a"/>
    <w:rsid w:val="00340E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99566290">
      <w:bodyDiv w:val="1"/>
      <w:marLeft w:val="0"/>
      <w:marRight w:val="0"/>
      <w:marTop w:val="0"/>
      <w:marBottom w:val="0"/>
      <w:divBdr>
        <w:top w:val="none" w:sz="0" w:space="0" w:color="auto"/>
        <w:left w:val="none" w:sz="0" w:space="0" w:color="auto"/>
        <w:bottom w:val="none" w:sz="0" w:space="0" w:color="auto"/>
        <w:right w:val="none" w:sz="0" w:space="0" w:color="auto"/>
      </w:divBdr>
      <w:divsChild>
        <w:div w:id="1899779393">
          <w:marLeft w:val="0"/>
          <w:marRight w:val="0"/>
          <w:marTop w:val="0"/>
          <w:marBottom w:val="300"/>
          <w:divBdr>
            <w:top w:val="single" w:sz="12" w:space="0" w:color="1B76BC"/>
            <w:left w:val="single" w:sz="6" w:space="0" w:color="CCCCCC"/>
            <w:bottom w:val="single" w:sz="6" w:space="0" w:color="CCCCCC"/>
            <w:right w:val="single" w:sz="6" w:space="0" w:color="CCCCCC"/>
          </w:divBdr>
          <w:divsChild>
            <w:div w:id="2093117357">
              <w:marLeft w:val="0"/>
              <w:marRight w:val="0"/>
              <w:marTop w:val="0"/>
              <w:marBottom w:val="0"/>
              <w:divBdr>
                <w:top w:val="none" w:sz="0" w:space="0" w:color="auto"/>
                <w:left w:val="none" w:sz="0" w:space="0" w:color="auto"/>
                <w:bottom w:val="none" w:sz="0" w:space="0" w:color="auto"/>
                <w:right w:val="single" w:sz="6" w:space="0" w:color="C6CACB"/>
              </w:divBdr>
              <w:divsChild>
                <w:div w:id="359401592">
                  <w:marLeft w:val="0"/>
                  <w:marRight w:val="0"/>
                  <w:marTop w:val="0"/>
                  <w:marBottom w:val="0"/>
                  <w:divBdr>
                    <w:top w:val="none" w:sz="0" w:space="0" w:color="auto"/>
                    <w:left w:val="none" w:sz="0" w:space="0" w:color="auto"/>
                    <w:bottom w:val="none" w:sz="0" w:space="0" w:color="auto"/>
                    <w:right w:val="none" w:sz="0" w:space="0" w:color="auto"/>
                  </w:divBdr>
                  <w:divsChild>
                    <w:div w:id="1899706396">
                      <w:marLeft w:val="0"/>
                      <w:marRight w:val="0"/>
                      <w:marTop w:val="0"/>
                      <w:marBottom w:val="0"/>
                      <w:divBdr>
                        <w:top w:val="none" w:sz="0" w:space="0" w:color="auto"/>
                        <w:left w:val="none" w:sz="0" w:space="0" w:color="auto"/>
                        <w:bottom w:val="none" w:sz="0" w:space="0" w:color="auto"/>
                        <w:right w:val="none" w:sz="0" w:space="0" w:color="auto"/>
                      </w:divBdr>
                      <w:divsChild>
                        <w:div w:id="9799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812</Words>
  <Characters>4629</Characters>
  <Application>Microsoft Office Word</Application>
  <DocSecurity>0</DocSecurity>
  <Lines>38</Lines>
  <Paragraphs>10</Paragraphs>
  <ScaleCrop>false</ScaleCrop>
  <Company>Www.SangSan.Cn</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何倩</dc:creator>
  <cp:lastModifiedBy>何倩</cp:lastModifiedBy>
  <cp:revision>1</cp:revision>
  <dcterms:created xsi:type="dcterms:W3CDTF">2019-01-25T06:47:00Z</dcterms:created>
  <dcterms:modified xsi:type="dcterms:W3CDTF">2019-01-25T06:48:00Z</dcterms:modified>
</cp:coreProperties>
</file>