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36" w:rsidRPr="0057457C" w:rsidRDefault="00BC3612" w:rsidP="0057457C">
      <w:pPr>
        <w:jc w:val="center"/>
        <w:rPr>
          <w:rFonts w:ascii="方正小标宋简体" w:eastAsia="方正小标宋简体"/>
          <w:sz w:val="44"/>
          <w:szCs w:val="44"/>
        </w:rPr>
      </w:pPr>
      <w:r w:rsidRPr="0057457C">
        <w:rPr>
          <w:rFonts w:ascii="方正小标宋简体" w:eastAsia="方正小标宋简体" w:hint="eastAsia"/>
          <w:sz w:val="44"/>
          <w:szCs w:val="44"/>
        </w:rPr>
        <w:t>2019年上半年苏州市消费品市场运行情况</w:t>
      </w:r>
    </w:p>
    <w:p w:rsidR="00203B36" w:rsidRPr="0057457C" w:rsidRDefault="00203B36" w:rsidP="0057457C">
      <w:pPr>
        <w:ind w:firstLineChars="200" w:firstLine="640"/>
        <w:rPr>
          <w:rFonts w:ascii="仿宋_GB2312" w:eastAsia="仿宋_GB2312"/>
          <w:sz w:val="32"/>
          <w:szCs w:val="32"/>
        </w:rPr>
      </w:pPr>
    </w:p>
    <w:p w:rsidR="00203B36" w:rsidRPr="0057457C" w:rsidRDefault="00BC3612" w:rsidP="0057457C">
      <w:pPr>
        <w:ind w:firstLineChars="200" w:firstLine="640"/>
        <w:rPr>
          <w:rFonts w:ascii="黑体" w:eastAsia="黑体" w:hAnsi="黑体"/>
          <w:sz w:val="32"/>
          <w:szCs w:val="32"/>
        </w:rPr>
      </w:pPr>
      <w:r w:rsidRPr="0057457C">
        <w:rPr>
          <w:rFonts w:eastAsia="黑体" w:hint="eastAsia"/>
          <w:sz w:val="32"/>
          <w:szCs w:val="32"/>
        </w:rPr>
        <w:t> </w:t>
      </w:r>
      <w:r w:rsidR="00954CBF" w:rsidRPr="0057457C">
        <w:rPr>
          <w:rFonts w:ascii="黑体" w:eastAsia="黑体" w:hAnsi="黑体" w:hint="eastAsia"/>
          <w:sz w:val="32"/>
          <w:szCs w:val="32"/>
        </w:rPr>
        <w:t>一、</w:t>
      </w:r>
      <w:r w:rsidR="00DC2F84" w:rsidRPr="0057457C">
        <w:rPr>
          <w:rFonts w:ascii="黑体" w:eastAsia="黑体" w:hAnsi="黑体" w:hint="eastAsia"/>
          <w:sz w:val="32"/>
          <w:szCs w:val="32"/>
        </w:rPr>
        <w:t>上半年</w:t>
      </w:r>
      <w:r w:rsidR="00954CBF" w:rsidRPr="0057457C">
        <w:rPr>
          <w:rFonts w:ascii="黑体" w:eastAsia="黑体" w:hAnsi="黑体" w:hint="eastAsia"/>
          <w:sz w:val="32"/>
          <w:szCs w:val="32"/>
        </w:rPr>
        <w:t>消费品市场运行基本情况</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1、</w:t>
      </w:r>
      <w:proofErr w:type="gramStart"/>
      <w:r w:rsidR="00D00911" w:rsidRPr="0057457C">
        <w:rPr>
          <w:rFonts w:ascii="仿宋_GB2312" w:eastAsia="仿宋_GB2312" w:hint="eastAsia"/>
          <w:b/>
          <w:sz w:val="32"/>
          <w:szCs w:val="32"/>
        </w:rPr>
        <w:t>社零额</w:t>
      </w:r>
      <w:proofErr w:type="gramEnd"/>
      <w:r w:rsidRPr="0057457C">
        <w:rPr>
          <w:rFonts w:ascii="仿宋_GB2312" w:eastAsia="仿宋_GB2312" w:hint="eastAsia"/>
          <w:b/>
          <w:sz w:val="32"/>
          <w:szCs w:val="32"/>
        </w:rPr>
        <w:t>增速回升</w:t>
      </w:r>
    </w:p>
    <w:p w:rsidR="00203B36" w:rsidRPr="0057457C" w:rsidRDefault="00954CBF" w:rsidP="0057457C">
      <w:pPr>
        <w:ind w:firstLineChars="200" w:firstLine="640"/>
        <w:rPr>
          <w:rFonts w:ascii="仿宋_GB2312" w:eastAsia="仿宋_GB2312"/>
          <w:sz w:val="32"/>
          <w:szCs w:val="32"/>
        </w:rPr>
      </w:pPr>
      <w:r w:rsidRPr="0057457C">
        <w:rPr>
          <w:rFonts w:ascii="仿宋_GB2312" w:eastAsia="仿宋_GB2312" w:hint="eastAsia"/>
          <w:sz w:val="32"/>
          <w:szCs w:val="32"/>
        </w:rPr>
        <w:t>1-6月，全市实现社会消费品零售总额2994.69亿元，同比增长6.3%，增速较1-5月回升0.7个百分点。全市限额以上企业</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今年以来首次回正，1-6月限上企业实现</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1183.47亿元，同比增长0.4%。</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2、板块发展差距明显</w:t>
      </w:r>
    </w:p>
    <w:p w:rsidR="00203B36" w:rsidRPr="0057457C" w:rsidRDefault="00695BB6" w:rsidP="0057457C">
      <w:pPr>
        <w:ind w:firstLineChars="200" w:firstLine="640"/>
        <w:rPr>
          <w:rFonts w:ascii="仿宋_GB2312" w:eastAsia="仿宋_GB2312"/>
          <w:sz w:val="32"/>
          <w:szCs w:val="32"/>
        </w:rPr>
      </w:pPr>
      <w:r w:rsidRPr="0057457C">
        <w:rPr>
          <w:rFonts w:ascii="仿宋_GB2312" w:eastAsia="仿宋_GB2312" w:hint="eastAsia"/>
          <w:sz w:val="32"/>
          <w:szCs w:val="32"/>
        </w:rPr>
        <w:t>从各市</w:t>
      </w:r>
      <w:r w:rsidR="00954CBF" w:rsidRPr="0057457C">
        <w:rPr>
          <w:rFonts w:ascii="仿宋_GB2312" w:eastAsia="仿宋_GB2312" w:hint="eastAsia"/>
          <w:sz w:val="32"/>
          <w:szCs w:val="32"/>
        </w:rPr>
        <w:t>区的社会消费品零售额增幅情况看，区域间差距</w:t>
      </w:r>
      <w:r w:rsidRPr="0057457C">
        <w:rPr>
          <w:rFonts w:ascii="仿宋_GB2312" w:eastAsia="仿宋_GB2312" w:hint="eastAsia"/>
          <w:sz w:val="32"/>
          <w:szCs w:val="32"/>
        </w:rPr>
        <w:t>依旧明显</w:t>
      </w:r>
      <w:r w:rsidR="00954CBF" w:rsidRPr="0057457C">
        <w:rPr>
          <w:rFonts w:ascii="仿宋_GB2312" w:eastAsia="仿宋_GB2312" w:hint="eastAsia"/>
          <w:sz w:val="32"/>
          <w:szCs w:val="32"/>
        </w:rPr>
        <w:t>。1-6月，工业园区社会消费品零售额增长10.4%，增幅</w:t>
      </w:r>
      <w:r w:rsidRPr="0057457C">
        <w:rPr>
          <w:rFonts w:ascii="仿宋_GB2312" w:eastAsia="仿宋_GB2312" w:hint="eastAsia"/>
          <w:sz w:val="32"/>
          <w:szCs w:val="32"/>
        </w:rPr>
        <w:t>位居</w:t>
      </w:r>
      <w:r w:rsidR="00954CBF" w:rsidRPr="0057457C">
        <w:rPr>
          <w:rFonts w:ascii="仿宋_GB2312" w:eastAsia="仿宋_GB2312" w:hint="eastAsia"/>
          <w:sz w:val="32"/>
          <w:szCs w:val="32"/>
        </w:rPr>
        <w:t>第一；吴江区和昆山</w:t>
      </w:r>
      <w:proofErr w:type="gramStart"/>
      <w:r w:rsidR="00954CBF" w:rsidRPr="0057457C">
        <w:rPr>
          <w:rFonts w:ascii="仿宋_GB2312" w:eastAsia="仿宋_GB2312" w:hint="eastAsia"/>
          <w:sz w:val="32"/>
          <w:szCs w:val="32"/>
        </w:rPr>
        <w:t>市增长</w:t>
      </w:r>
      <w:proofErr w:type="gramEnd"/>
      <w:r w:rsidR="00954CBF" w:rsidRPr="0057457C">
        <w:rPr>
          <w:rFonts w:ascii="仿宋_GB2312" w:eastAsia="仿宋_GB2312" w:hint="eastAsia"/>
          <w:sz w:val="32"/>
          <w:szCs w:val="32"/>
        </w:rPr>
        <w:t>4.8%，</w:t>
      </w:r>
      <w:r w:rsidRPr="0057457C">
        <w:rPr>
          <w:rFonts w:ascii="仿宋_GB2312" w:eastAsia="仿宋_GB2312" w:hint="eastAsia"/>
          <w:sz w:val="32"/>
          <w:szCs w:val="32"/>
        </w:rPr>
        <w:t>居于</w:t>
      </w:r>
      <w:r w:rsidR="00954CBF" w:rsidRPr="0057457C">
        <w:rPr>
          <w:rFonts w:ascii="仿宋_GB2312" w:eastAsia="仿宋_GB2312" w:hint="eastAsia"/>
          <w:sz w:val="32"/>
          <w:szCs w:val="32"/>
        </w:rPr>
        <w:t>下游。各市区增速排</w:t>
      </w:r>
      <w:r w:rsidR="00FD5E36">
        <w:rPr>
          <w:rFonts w:ascii="仿宋_GB2312" w:eastAsia="仿宋_GB2312" w:hint="eastAsia"/>
          <w:sz w:val="32"/>
          <w:szCs w:val="32"/>
        </w:rPr>
        <w:t>名</w:t>
      </w:r>
      <w:r w:rsidR="00954CBF" w:rsidRPr="0057457C">
        <w:rPr>
          <w:rFonts w:ascii="仿宋_GB2312" w:eastAsia="仿宋_GB2312" w:hint="eastAsia"/>
          <w:sz w:val="32"/>
          <w:szCs w:val="32"/>
        </w:rPr>
        <w:t>较2018年出现较大变动。1-6月区域间增幅高低落差达5.6个百分点。</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3、餐饮市场表现活跃</w:t>
      </w:r>
    </w:p>
    <w:p w:rsidR="00203B36" w:rsidRPr="0057457C" w:rsidRDefault="00954CBF" w:rsidP="0057457C">
      <w:pPr>
        <w:ind w:firstLineChars="200" w:firstLine="640"/>
        <w:rPr>
          <w:rFonts w:ascii="仿宋_GB2312" w:eastAsia="仿宋_GB2312"/>
          <w:sz w:val="32"/>
          <w:szCs w:val="32"/>
        </w:rPr>
      </w:pPr>
      <w:r w:rsidRPr="0057457C">
        <w:rPr>
          <w:rFonts w:ascii="仿宋_GB2312" w:eastAsia="仿宋_GB2312" w:hint="eastAsia"/>
          <w:sz w:val="32"/>
          <w:szCs w:val="32"/>
        </w:rPr>
        <w:t>目前，我市休闲消费整体呈现良好态势。1-6月，全市住宿和餐饮业实现零售额366.64亿元，比上年增长6.6%。高于</w:t>
      </w:r>
      <w:proofErr w:type="gramStart"/>
      <w:r w:rsidRPr="0057457C">
        <w:rPr>
          <w:rFonts w:ascii="仿宋_GB2312" w:eastAsia="仿宋_GB2312" w:hint="eastAsia"/>
          <w:sz w:val="32"/>
          <w:szCs w:val="32"/>
        </w:rPr>
        <w:t>全市社零增幅</w:t>
      </w:r>
      <w:proofErr w:type="gramEnd"/>
      <w:r w:rsidRPr="0057457C">
        <w:rPr>
          <w:rFonts w:ascii="仿宋_GB2312" w:eastAsia="仿宋_GB2312" w:hint="eastAsia"/>
          <w:sz w:val="32"/>
          <w:szCs w:val="32"/>
        </w:rPr>
        <w:t>0.3个百分点。高于批发和零售业增幅0.4个百分点。</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4、电商拉动作用减弱</w:t>
      </w:r>
    </w:p>
    <w:p w:rsidR="00203B36" w:rsidRPr="0057457C" w:rsidRDefault="00954CBF" w:rsidP="0057457C">
      <w:pPr>
        <w:ind w:firstLineChars="200" w:firstLine="640"/>
        <w:rPr>
          <w:rFonts w:ascii="仿宋_GB2312" w:eastAsia="仿宋_GB2312"/>
          <w:sz w:val="32"/>
          <w:szCs w:val="32"/>
        </w:rPr>
      </w:pPr>
      <w:r w:rsidRPr="0057457C">
        <w:rPr>
          <w:rFonts w:ascii="仿宋_GB2312" w:eastAsia="仿宋_GB2312" w:hint="eastAsia"/>
          <w:sz w:val="32"/>
          <w:szCs w:val="32"/>
        </w:rPr>
        <w:t>1-6月，苏州限上批零企业实现互联网零售额261.89亿元，同比增长3%</w:t>
      </w:r>
      <w:r w:rsidR="00695BB6" w:rsidRPr="0057457C">
        <w:rPr>
          <w:rFonts w:ascii="仿宋_GB2312" w:eastAsia="仿宋_GB2312" w:hint="eastAsia"/>
          <w:sz w:val="32"/>
          <w:szCs w:val="32"/>
        </w:rPr>
        <w:t>。</w:t>
      </w:r>
      <w:proofErr w:type="gramStart"/>
      <w:r w:rsidRPr="0057457C">
        <w:rPr>
          <w:rFonts w:ascii="仿宋_GB2312" w:eastAsia="仿宋_GB2312" w:hint="eastAsia"/>
          <w:sz w:val="32"/>
          <w:szCs w:val="32"/>
        </w:rPr>
        <w:t>电商继前期</w:t>
      </w:r>
      <w:proofErr w:type="gramEnd"/>
      <w:r w:rsidRPr="0057457C">
        <w:rPr>
          <w:rFonts w:ascii="仿宋_GB2312" w:eastAsia="仿宋_GB2312" w:hint="eastAsia"/>
          <w:sz w:val="32"/>
          <w:szCs w:val="32"/>
        </w:rPr>
        <w:t>高速增长后，不再保持两位数、</w:t>
      </w:r>
      <w:r w:rsidRPr="0057457C">
        <w:rPr>
          <w:rFonts w:ascii="仿宋_GB2312" w:eastAsia="仿宋_GB2312" w:hint="eastAsia"/>
          <w:sz w:val="32"/>
          <w:szCs w:val="32"/>
        </w:rPr>
        <w:lastRenderedPageBreak/>
        <w:t>甚至三位数的高增幅，发展逐步趋于平缓。</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5、石油制品类销售维持跌势</w:t>
      </w:r>
    </w:p>
    <w:p w:rsidR="00203B36" w:rsidRPr="0057457C" w:rsidRDefault="00954CBF" w:rsidP="0057457C">
      <w:pPr>
        <w:ind w:firstLineChars="200" w:firstLine="640"/>
        <w:rPr>
          <w:rFonts w:ascii="仿宋_GB2312" w:eastAsia="仿宋_GB2312"/>
          <w:sz w:val="32"/>
          <w:szCs w:val="32"/>
        </w:rPr>
      </w:pPr>
      <w:r w:rsidRPr="0057457C">
        <w:rPr>
          <w:rFonts w:ascii="仿宋_GB2312" w:eastAsia="仿宋_GB2312" w:hint="eastAsia"/>
          <w:sz w:val="32"/>
          <w:szCs w:val="32"/>
        </w:rPr>
        <w:t>1-6月，全市限上企业实现石油及制品类零售额143.85亿元，同比下跌1.9%。近期苏州成品油市场调价波动，石油销售</w:t>
      </w:r>
      <w:r w:rsidR="00695BB6" w:rsidRPr="0057457C">
        <w:rPr>
          <w:rFonts w:ascii="仿宋_GB2312" w:eastAsia="仿宋_GB2312" w:hint="eastAsia"/>
          <w:sz w:val="32"/>
          <w:szCs w:val="32"/>
        </w:rPr>
        <w:t>同比下滑</w:t>
      </w:r>
      <w:r w:rsidRPr="0057457C">
        <w:rPr>
          <w:rFonts w:ascii="仿宋_GB2312" w:eastAsia="仿宋_GB2312" w:hint="eastAsia"/>
          <w:sz w:val="32"/>
          <w:szCs w:val="32"/>
        </w:rPr>
        <w:t>。</w:t>
      </w:r>
    </w:p>
    <w:p w:rsidR="00203B36" w:rsidRPr="0057457C" w:rsidRDefault="00954CBF" w:rsidP="0057457C">
      <w:pPr>
        <w:ind w:firstLineChars="200" w:firstLine="643"/>
        <w:rPr>
          <w:rFonts w:ascii="仿宋_GB2312" w:eastAsia="仿宋_GB2312"/>
          <w:b/>
          <w:sz w:val="32"/>
          <w:szCs w:val="32"/>
        </w:rPr>
      </w:pPr>
      <w:r w:rsidRPr="0057457C">
        <w:rPr>
          <w:rFonts w:ascii="仿宋_GB2312" w:eastAsia="仿宋_GB2312" w:hint="eastAsia"/>
          <w:b/>
          <w:sz w:val="32"/>
          <w:szCs w:val="32"/>
        </w:rPr>
        <w:t>6、汽车</w:t>
      </w:r>
      <w:r w:rsidR="00977BC5" w:rsidRPr="0057457C">
        <w:rPr>
          <w:rFonts w:ascii="仿宋_GB2312" w:eastAsia="仿宋_GB2312" w:hint="eastAsia"/>
          <w:b/>
          <w:sz w:val="32"/>
          <w:szCs w:val="32"/>
        </w:rPr>
        <w:t>消费</w:t>
      </w:r>
      <w:r w:rsidRPr="0057457C">
        <w:rPr>
          <w:rFonts w:ascii="仿宋_GB2312" w:eastAsia="仿宋_GB2312" w:hint="eastAsia"/>
          <w:b/>
          <w:sz w:val="32"/>
          <w:szCs w:val="32"/>
        </w:rPr>
        <w:t>今年首次正增长</w:t>
      </w:r>
    </w:p>
    <w:p w:rsidR="00203B36" w:rsidRPr="0057457C" w:rsidRDefault="00954CBF" w:rsidP="0057457C">
      <w:pPr>
        <w:ind w:firstLineChars="200" w:firstLine="640"/>
        <w:rPr>
          <w:rFonts w:ascii="仿宋_GB2312" w:eastAsia="仿宋_GB2312"/>
          <w:sz w:val="32"/>
          <w:szCs w:val="32"/>
        </w:rPr>
      </w:pPr>
      <w:r w:rsidRPr="0057457C">
        <w:rPr>
          <w:rFonts w:ascii="仿宋_GB2312" w:eastAsia="仿宋_GB2312" w:hint="eastAsia"/>
          <w:sz w:val="32"/>
          <w:szCs w:val="32"/>
        </w:rPr>
        <w:t>苏州限上</w:t>
      </w:r>
      <w:r w:rsidR="00FD5E36" w:rsidRPr="0057457C">
        <w:rPr>
          <w:rFonts w:ascii="仿宋_GB2312" w:eastAsia="仿宋_GB2312" w:hint="eastAsia"/>
          <w:sz w:val="32"/>
          <w:szCs w:val="32"/>
        </w:rPr>
        <w:t>汽车</w:t>
      </w:r>
      <w:r w:rsidRPr="0057457C">
        <w:rPr>
          <w:rFonts w:ascii="仿宋_GB2312" w:eastAsia="仿宋_GB2312" w:hint="eastAsia"/>
          <w:sz w:val="32"/>
          <w:szCs w:val="32"/>
        </w:rPr>
        <w:t>零售额</w:t>
      </w:r>
      <w:r w:rsidR="00FD5E36">
        <w:rPr>
          <w:rFonts w:ascii="仿宋_GB2312" w:eastAsia="仿宋_GB2312" w:hint="eastAsia"/>
          <w:sz w:val="32"/>
          <w:szCs w:val="32"/>
        </w:rPr>
        <w:t>占比为</w:t>
      </w:r>
      <w:r w:rsidRPr="0057457C">
        <w:rPr>
          <w:rFonts w:ascii="仿宋_GB2312" w:eastAsia="仿宋_GB2312" w:hint="eastAsia"/>
          <w:sz w:val="32"/>
          <w:szCs w:val="32"/>
        </w:rPr>
        <w:t>35%左右，汽车零售额增速直接影响到全市限上零售额增速。1</w:t>
      </w:r>
      <w:r w:rsidR="00695BB6" w:rsidRPr="0057457C">
        <w:rPr>
          <w:rFonts w:ascii="仿宋_GB2312" w:eastAsia="仿宋_GB2312" w:hint="eastAsia"/>
          <w:sz w:val="32"/>
          <w:szCs w:val="32"/>
        </w:rPr>
        <w:t>-</w:t>
      </w:r>
      <w:r w:rsidRPr="0057457C">
        <w:rPr>
          <w:rFonts w:ascii="仿宋_GB2312" w:eastAsia="仿宋_GB2312" w:hint="eastAsia"/>
          <w:sz w:val="32"/>
          <w:szCs w:val="32"/>
        </w:rPr>
        <w:t>6月，限上汽车</w:t>
      </w:r>
      <w:proofErr w:type="gramStart"/>
      <w:r w:rsidRPr="0057457C">
        <w:rPr>
          <w:rFonts w:ascii="仿宋_GB2312" w:eastAsia="仿宋_GB2312" w:hint="eastAsia"/>
          <w:sz w:val="32"/>
          <w:szCs w:val="32"/>
        </w:rPr>
        <w:t>类实现</w:t>
      </w:r>
      <w:proofErr w:type="gramEnd"/>
      <w:r w:rsidRPr="0057457C">
        <w:rPr>
          <w:rFonts w:ascii="仿宋_GB2312" w:eastAsia="仿宋_GB2312" w:hint="eastAsia"/>
          <w:sz w:val="32"/>
          <w:szCs w:val="32"/>
        </w:rPr>
        <w:t>零售额424.98亿元，同比增长2.8%，较1</w:t>
      </w:r>
      <w:r w:rsidR="007B70A4" w:rsidRPr="0057457C">
        <w:rPr>
          <w:rFonts w:ascii="仿宋_GB2312" w:eastAsia="仿宋_GB2312" w:hint="eastAsia"/>
          <w:sz w:val="32"/>
          <w:szCs w:val="32"/>
        </w:rPr>
        <w:t>-</w:t>
      </w:r>
      <w:r w:rsidRPr="0057457C">
        <w:rPr>
          <w:rFonts w:ascii="仿宋_GB2312" w:eastAsia="仿宋_GB2312" w:hint="eastAsia"/>
          <w:sz w:val="32"/>
          <w:szCs w:val="32"/>
        </w:rPr>
        <w:t>5月回升了6.7个百分点，今年以来首次实现正增长。其中，新能源汽车同比增长52.9%，保持良好发展势头。</w:t>
      </w:r>
    </w:p>
    <w:p w:rsidR="00203B36" w:rsidRPr="0057457C" w:rsidRDefault="00041880" w:rsidP="0057457C">
      <w:pPr>
        <w:ind w:firstLineChars="200" w:firstLine="640"/>
        <w:rPr>
          <w:rFonts w:ascii="黑体" w:eastAsia="黑体" w:hAnsi="黑体"/>
          <w:sz w:val="32"/>
          <w:szCs w:val="32"/>
        </w:rPr>
      </w:pPr>
      <w:r w:rsidRPr="0057457C">
        <w:rPr>
          <w:rFonts w:ascii="黑体" w:eastAsia="黑体" w:hAnsi="黑体" w:hint="eastAsia"/>
          <w:sz w:val="32"/>
          <w:szCs w:val="32"/>
        </w:rPr>
        <w:t>二、下半年消费</w:t>
      </w:r>
      <w:r w:rsidR="00DC2F84" w:rsidRPr="0057457C">
        <w:rPr>
          <w:rFonts w:ascii="黑体" w:eastAsia="黑体" w:hAnsi="黑体" w:hint="eastAsia"/>
          <w:sz w:val="32"/>
          <w:szCs w:val="32"/>
        </w:rPr>
        <w:t>品</w:t>
      </w:r>
      <w:r w:rsidRPr="0057457C">
        <w:rPr>
          <w:rFonts w:ascii="黑体" w:eastAsia="黑体" w:hAnsi="黑体" w:hint="eastAsia"/>
          <w:sz w:val="32"/>
          <w:szCs w:val="32"/>
        </w:rPr>
        <w:t>市场发展预测</w:t>
      </w:r>
    </w:p>
    <w:p w:rsidR="00041880" w:rsidRPr="0057457C" w:rsidRDefault="0057457C" w:rsidP="0057457C">
      <w:pPr>
        <w:ind w:firstLineChars="200" w:firstLine="643"/>
        <w:rPr>
          <w:rFonts w:ascii="仿宋_GB2312" w:eastAsia="仿宋_GB2312"/>
          <w:b/>
          <w:sz w:val="32"/>
          <w:szCs w:val="32"/>
        </w:rPr>
      </w:pPr>
      <w:r w:rsidRPr="0057457C">
        <w:rPr>
          <w:rFonts w:ascii="仿宋_GB2312" w:eastAsia="仿宋_GB2312" w:hint="eastAsia"/>
          <w:b/>
          <w:sz w:val="32"/>
          <w:szCs w:val="32"/>
        </w:rPr>
        <w:t>1、</w:t>
      </w:r>
      <w:r w:rsidR="00041880" w:rsidRPr="0057457C">
        <w:rPr>
          <w:rFonts w:ascii="仿宋_GB2312" w:eastAsia="仿宋_GB2312" w:hint="eastAsia"/>
          <w:b/>
          <w:sz w:val="32"/>
          <w:szCs w:val="32"/>
        </w:rPr>
        <w:t>汽车</w:t>
      </w:r>
      <w:r w:rsidR="007B70A4" w:rsidRPr="0057457C">
        <w:rPr>
          <w:rFonts w:ascii="仿宋_GB2312" w:eastAsia="仿宋_GB2312" w:hint="eastAsia"/>
          <w:b/>
          <w:sz w:val="32"/>
          <w:szCs w:val="32"/>
        </w:rPr>
        <w:t>前景</w:t>
      </w:r>
      <w:r w:rsidR="00954CBF" w:rsidRPr="0057457C">
        <w:rPr>
          <w:rFonts w:ascii="仿宋_GB2312" w:eastAsia="仿宋_GB2312" w:hint="eastAsia"/>
          <w:b/>
          <w:sz w:val="32"/>
          <w:szCs w:val="32"/>
        </w:rPr>
        <w:t>不容乐观</w:t>
      </w:r>
      <w:bookmarkStart w:id="0" w:name="_GoBack"/>
      <w:bookmarkEnd w:id="0"/>
    </w:p>
    <w:p w:rsidR="00041880" w:rsidRPr="0057457C" w:rsidRDefault="00041880" w:rsidP="0057457C">
      <w:pPr>
        <w:ind w:firstLineChars="200" w:firstLine="640"/>
        <w:rPr>
          <w:rFonts w:ascii="仿宋_GB2312" w:eastAsia="仿宋_GB2312"/>
          <w:sz w:val="32"/>
          <w:szCs w:val="32"/>
        </w:rPr>
      </w:pPr>
      <w:r w:rsidRPr="0057457C">
        <w:rPr>
          <w:rFonts w:ascii="仿宋_GB2312" w:eastAsia="仿宋_GB2312" w:hint="eastAsia"/>
          <w:sz w:val="32"/>
          <w:szCs w:val="32"/>
        </w:rPr>
        <w:t>汽车消费今年年初延续了2018年低迷走势，开年以来保持降幅，直到上半年结束，凭借6月份的良好销量首次实现了正增长。主要还是受国</w:t>
      </w:r>
      <w:proofErr w:type="gramStart"/>
      <w:r w:rsidRPr="0057457C">
        <w:rPr>
          <w:rFonts w:ascii="仿宋_GB2312" w:eastAsia="仿宋_GB2312" w:hint="eastAsia"/>
          <w:sz w:val="32"/>
          <w:szCs w:val="32"/>
        </w:rPr>
        <w:t>五汽车清</w:t>
      </w:r>
      <w:proofErr w:type="gramEnd"/>
      <w:r w:rsidRPr="0057457C">
        <w:rPr>
          <w:rFonts w:ascii="仿宋_GB2312" w:eastAsia="仿宋_GB2312" w:hint="eastAsia"/>
          <w:sz w:val="32"/>
          <w:szCs w:val="32"/>
        </w:rPr>
        <w:t>库存</w:t>
      </w:r>
      <w:r w:rsidR="007B70A4" w:rsidRPr="0057457C">
        <w:rPr>
          <w:rFonts w:ascii="仿宋_GB2312" w:eastAsia="仿宋_GB2312" w:hint="eastAsia"/>
          <w:sz w:val="32"/>
          <w:szCs w:val="32"/>
        </w:rPr>
        <w:t>等</w:t>
      </w:r>
      <w:r w:rsidRPr="0057457C">
        <w:rPr>
          <w:rFonts w:ascii="仿宋_GB2312" w:eastAsia="仿宋_GB2312" w:hint="eastAsia"/>
          <w:sz w:val="32"/>
          <w:szCs w:val="32"/>
        </w:rPr>
        <w:t>政策形势的影响，甚至透支了下半年一部分的居民购车</w:t>
      </w:r>
      <w:r w:rsidR="007B70A4" w:rsidRPr="0057457C">
        <w:rPr>
          <w:rFonts w:ascii="仿宋_GB2312" w:eastAsia="仿宋_GB2312" w:hint="eastAsia"/>
          <w:sz w:val="32"/>
          <w:szCs w:val="32"/>
        </w:rPr>
        <w:t>需求</w:t>
      </w:r>
      <w:r w:rsidRPr="0057457C">
        <w:rPr>
          <w:rFonts w:ascii="仿宋_GB2312" w:eastAsia="仿宋_GB2312" w:hint="eastAsia"/>
          <w:sz w:val="32"/>
          <w:szCs w:val="32"/>
        </w:rPr>
        <w:t>。虽然下半年不少汽车优惠政策出台，新能源车补、二手车流通等政策措施一定程度</w:t>
      </w:r>
      <w:r w:rsidR="007B70A4" w:rsidRPr="0057457C">
        <w:rPr>
          <w:rFonts w:ascii="仿宋_GB2312" w:eastAsia="仿宋_GB2312" w:hint="eastAsia"/>
          <w:sz w:val="32"/>
          <w:szCs w:val="32"/>
        </w:rPr>
        <w:t>会</w:t>
      </w:r>
      <w:r w:rsidRPr="0057457C">
        <w:rPr>
          <w:rFonts w:ascii="仿宋_GB2312" w:eastAsia="仿宋_GB2312" w:hint="eastAsia"/>
          <w:sz w:val="32"/>
          <w:szCs w:val="32"/>
        </w:rPr>
        <w:t>刺激消费需求，但从苏州市整体车辆保有情况</w:t>
      </w:r>
      <w:r w:rsidR="007B70A4" w:rsidRPr="0057457C">
        <w:rPr>
          <w:rFonts w:ascii="仿宋_GB2312" w:eastAsia="仿宋_GB2312" w:hint="eastAsia"/>
          <w:sz w:val="32"/>
          <w:szCs w:val="32"/>
        </w:rPr>
        <w:t>以及居民持币待购的消费意愿</w:t>
      </w:r>
      <w:r w:rsidRPr="0057457C">
        <w:rPr>
          <w:rFonts w:ascii="仿宋_GB2312" w:eastAsia="仿宋_GB2312" w:hint="eastAsia"/>
          <w:sz w:val="32"/>
          <w:szCs w:val="32"/>
        </w:rPr>
        <w:t>来看，汽车消费市场依旧难掩颓势，正增长也恐怕是昙花一现</w:t>
      </w:r>
      <w:r w:rsidR="007B70A4" w:rsidRPr="0057457C">
        <w:rPr>
          <w:rFonts w:ascii="仿宋_GB2312" w:eastAsia="仿宋_GB2312" w:hint="eastAsia"/>
          <w:sz w:val="32"/>
          <w:szCs w:val="32"/>
        </w:rPr>
        <w:t>，要实现持续、稳定的增长态势</w:t>
      </w:r>
      <w:r w:rsidR="00FD5E36">
        <w:rPr>
          <w:rFonts w:ascii="仿宋_GB2312" w:eastAsia="仿宋_GB2312" w:hint="eastAsia"/>
          <w:sz w:val="32"/>
          <w:szCs w:val="32"/>
        </w:rPr>
        <w:t>存在</w:t>
      </w:r>
      <w:r w:rsidR="009A7A3D">
        <w:rPr>
          <w:rFonts w:ascii="仿宋_GB2312" w:eastAsia="仿宋_GB2312" w:hint="eastAsia"/>
          <w:sz w:val="32"/>
          <w:szCs w:val="32"/>
        </w:rPr>
        <w:t>较大</w:t>
      </w:r>
      <w:r w:rsidR="00FD5E36">
        <w:rPr>
          <w:rFonts w:ascii="仿宋_GB2312" w:eastAsia="仿宋_GB2312" w:hint="eastAsia"/>
          <w:sz w:val="32"/>
          <w:szCs w:val="32"/>
        </w:rPr>
        <w:t>难度</w:t>
      </w:r>
      <w:r w:rsidR="007B70A4" w:rsidRPr="0057457C">
        <w:rPr>
          <w:rFonts w:ascii="仿宋_GB2312" w:eastAsia="仿宋_GB2312" w:hint="eastAsia"/>
          <w:sz w:val="32"/>
          <w:szCs w:val="32"/>
        </w:rPr>
        <w:t>。</w:t>
      </w:r>
    </w:p>
    <w:p w:rsidR="00041880" w:rsidRPr="0057457C" w:rsidRDefault="0057457C" w:rsidP="0057457C">
      <w:pPr>
        <w:ind w:firstLineChars="200" w:firstLine="643"/>
        <w:rPr>
          <w:rFonts w:ascii="仿宋_GB2312" w:eastAsia="仿宋_GB2312"/>
          <w:b/>
          <w:sz w:val="32"/>
          <w:szCs w:val="32"/>
        </w:rPr>
      </w:pPr>
      <w:r w:rsidRPr="0057457C">
        <w:rPr>
          <w:rFonts w:ascii="仿宋_GB2312" w:eastAsia="仿宋_GB2312" w:hint="eastAsia"/>
          <w:b/>
          <w:sz w:val="32"/>
          <w:szCs w:val="32"/>
        </w:rPr>
        <w:lastRenderedPageBreak/>
        <w:t>2、</w:t>
      </w:r>
      <w:r w:rsidR="007B70A4" w:rsidRPr="0057457C">
        <w:rPr>
          <w:rFonts w:ascii="仿宋_GB2312" w:eastAsia="仿宋_GB2312" w:hint="eastAsia"/>
          <w:b/>
          <w:sz w:val="32"/>
          <w:szCs w:val="32"/>
        </w:rPr>
        <w:t>综合体繁荣冲击传统商超</w:t>
      </w:r>
    </w:p>
    <w:p w:rsidR="00041880" w:rsidRPr="0057457C" w:rsidRDefault="007B70A4" w:rsidP="0057457C">
      <w:pPr>
        <w:ind w:firstLineChars="200" w:firstLine="640"/>
        <w:rPr>
          <w:rFonts w:ascii="仿宋_GB2312" w:eastAsia="仿宋_GB2312"/>
          <w:sz w:val="32"/>
          <w:szCs w:val="32"/>
        </w:rPr>
      </w:pPr>
      <w:r w:rsidRPr="0057457C">
        <w:rPr>
          <w:rFonts w:ascii="仿宋_GB2312" w:eastAsia="仿宋_GB2312" w:hint="eastAsia"/>
          <w:sz w:val="32"/>
          <w:szCs w:val="32"/>
        </w:rPr>
        <w:t>当前，购物、餐饮、文娱一体化的综合体备受消费者青睐，每逢节假日客流不断，销售可观。今年大型综合体的频繁涌现，也给传统商超，特别是人民商场、第一百货这样的传统商业体带来不小的冲击。综合体利用其优势，吸引了更年轻化的消费群体，也引导着消费模式的转变。但是就现行的统计制度来说，</w:t>
      </w:r>
      <w:r w:rsidR="00454630">
        <w:rPr>
          <w:rFonts w:ascii="仿宋_GB2312" w:eastAsia="仿宋_GB2312" w:hint="eastAsia"/>
          <w:sz w:val="32"/>
          <w:szCs w:val="32"/>
        </w:rPr>
        <w:t>大</w:t>
      </w:r>
      <w:r w:rsidR="002A4456">
        <w:rPr>
          <w:rFonts w:ascii="仿宋_GB2312" w:eastAsia="仿宋_GB2312" w:hint="eastAsia"/>
          <w:sz w:val="32"/>
          <w:szCs w:val="32"/>
        </w:rPr>
        <w:t>部分</w:t>
      </w:r>
      <w:r w:rsidRPr="0057457C">
        <w:rPr>
          <w:rFonts w:ascii="仿宋_GB2312" w:eastAsia="仿宋_GB2312" w:hint="eastAsia"/>
          <w:sz w:val="32"/>
          <w:szCs w:val="32"/>
        </w:rPr>
        <w:t>综合体消费的繁荣无法</w:t>
      </w:r>
      <w:r w:rsidR="00D9237A" w:rsidRPr="0057457C">
        <w:rPr>
          <w:rFonts w:ascii="仿宋_GB2312" w:eastAsia="仿宋_GB2312" w:hint="eastAsia"/>
          <w:sz w:val="32"/>
          <w:szCs w:val="32"/>
        </w:rPr>
        <w:t>真实、全面地体现在</w:t>
      </w:r>
      <w:proofErr w:type="gramStart"/>
      <w:r w:rsidR="00D9237A" w:rsidRPr="0057457C">
        <w:rPr>
          <w:rFonts w:ascii="仿宋_GB2312" w:eastAsia="仿宋_GB2312" w:hint="eastAsia"/>
          <w:sz w:val="32"/>
          <w:szCs w:val="32"/>
        </w:rPr>
        <w:t>社零额</w:t>
      </w:r>
      <w:proofErr w:type="gramEnd"/>
      <w:r w:rsidR="00D9237A" w:rsidRPr="0057457C">
        <w:rPr>
          <w:rFonts w:ascii="仿宋_GB2312" w:eastAsia="仿宋_GB2312" w:hint="eastAsia"/>
          <w:sz w:val="32"/>
          <w:szCs w:val="32"/>
        </w:rPr>
        <w:t>统计中。而传统商</w:t>
      </w:r>
      <w:proofErr w:type="gramStart"/>
      <w:r w:rsidR="00D9237A" w:rsidRPr="0057457C">
        <w:rPr>
          <w:rFonts w:ascii="仿宋_GB2312" w:eastAsia="仿宋_GB2312" w:hint="eastAsia"/>
          <w:sz w:val="32"/>
          <w:szCs w:val="32"/>
        </w:rPr>
        <w:t>超受到</w:t>
      </w:r>
      <w:proofErr w:type="gramEnd"/>
      <w:r w:rsidR="00D9237A" w:rsidRPr="0057457C">
        <w:rPr>
          <w:rFonts w:ascii="仿宋_GB2312" w:eastAsia="仿宋_GB2312" w:hint="eastAsia"/>
          <w:sz w:val="32"/>
          <w:szCs w:val="32"/>
        </w:rPr>
        <w:t>了客户分流的冲击，在样本企业中表现平平，甚至出现了降幅</w:t>
      </w:r>
      <w:r w:rsidR="008E4099" w:rsidRPr="0057457C">
        <w:rPr>
          <w:rFonts w:ascii="仿宋_GB2312" w:eastAsia="仿宋_GB2312" w:hint="eastAsia"/>
          <w:sz w:val="32"/>
          <w:szCs w:val="32"/>
        </w:rPr>
        <w:t>，面临着转型升级和同质化竞争的双重压力，传统商贸企业尚未走出困境</w:t>
      </w:r>
      <w:r w:rsidR="00D9237A" w:rsidRPr="0057457C">
        <w:rPr>
          <w:rFonts w:ascii="仿宋_GB2312" w:eastAsia="仿宋_GB2312" w:hint="eastAsia"/>
          <w:sz w:val="32"/>
          <w:szCs w:val="32"/>
        </w:rPr>
        <w:t>。</w:t>
      </w:r>
    </w:p>
    <w:p w:rsidR="00041880" w:rsidRPr="0057457C" w:rsidRDefault="00041880" w:rsidP="0057457C">
      <w:pPr>
        <w:ind w:firstLineChars="200" w:firstLine="640"/>
        <w:rPr>
          <w:rFonts w:ascii="黑体" w:eastAsia="黑体" w:hAnsi="黑体"/>
          <w:sz w:val="32"/>
          <w:szCs w:val="32"/>
        </w:rPr>
      </w:pPr>
      <w:r w:rsidRPr="0057457C">
        <w:rPr>
          <w:rFonts w:ascii="黑体" w:eastAsia="黑体" w:hAnsi="黑体" w:hint="eastAsia"/>
          <w:sz w:val="32"/>
          <w:szCs w:val="32"/>
        </w:rPr>
        <w:t>三、下半年促</w:t>
      </w:r>
      <w:proofErr w:type="gramStart"/>
      <w:r w:rsidRPr="0057457C">
        <w:rPr>
          <w:rFonts w:ascii="黑体" w:eastAsia="黑体" w:hAnsi="黑体" w:hint="eastAsia"/>
          <w:sz w:val="32"/>
          <w:szCs w:val="32"/>
        </w:rPr>
        <w:t>消费稳社零工</w:t>
      </w:r>
      <w:proofErr w:type="gramEnd"/>
      <w:r w:rsidRPr="0057457C">
        <w:rPr>
          <w:rFonts w:ascii="黑体" w:eastAsia="黑体" w:hAnsi="黑体" w:hint="eastAsia"/>
          <w:sz w:val="32"/>
          <w:szCs w:val="32"/>
        </w:rPr>
        <w:t>作重点</w:t>
      </w:r>
    </w:p>
    <w:p w:rsidR="00203B36" w:rsidRPr="0057457C" w:rsidRDefault="0057457C" w:rsidP="0057457C">
      <w:pPr>
        <w:ind w:firstLineChars="200" w:firstLine="643"/>
        <w:rPr>
          <w:rFonts w:ascii="仿宋_GB2312" w:eastAsia="仿宋_GB2312"/>
          <w:b/>
          <w:sz w:val="32"/>
          <w:szCs w:val="32"/>
        </w:rPr>
      </w:pPr>
      <w:r w:rsidRPr="0057457C">
        <w:rPr>
          <w:rFonts w:ascii="仿宋_GB2312" w:eastAsia="仿宋_GB2312" w:hint="eastAsia"/>
          <w:b/>
          <w:sz w:val="32"/>
          <w:szCs w:val="32"/>
        </w:rPr>
        <w:t>1、</w:t>
      </w:r>
      <w:r w:rsidR="00041880" w:rsidRPr="0057457C">
        <w:rPr>
          <w:rFonts w:ascii="仿宋_GB2312" w:eastAsia="仿宋_GB2312" w:hint="eastAsia"/>
          <w:b/>
          <w:sz w:val="32"/>
          <w:szCs w:val="32"/>
        </w:rPr>
        <w:t>主抓拳头企业，</w:t>
      </w:r>
      <w:proofErr w:type="gramStart"/>
      <w:r w:rsidR="002E0805">
        <w:rPr>
          <w:rFonts w:ascii="仿宋_GB2312" w:eastAsia="仿宋_GB2312" w:hint="eastAsia"/>
          <w:b/>
          <w:sz w:val="32"/>
          <w:szCs w:val="32"/>
        </w:rPr>
        <w:t>提升</w:t>
      </w:r>
      <w:r w:rsidR="00041880" w:rsidRPr="0057457C">
        <w:rPr>
          <w:rFonts w:ascii="仿宋_GB2312" w:eastAsia="仿宋_GB2312" w:hint="eastAsia"/>
          <w:b/>
          <w:sz w:val="32"/>
          <w:szCs w:val="32"/>
        </w:rPr>
        <w:t>社零增速</w:t>
      </w:r>
      <w:proofErr w:type="gramEnd"/>
    </w:p>
    <w:p w:rsidR="00041880" w:rsidRPr="0057457C" w:rsidRDefault="00041880" w:rsidP="0057457C">
      <w:pPr>
        <w:ind w:firstLineChars="200" w:firstLine="640"/>
        <w:rPr>
          <w:rFonts w:ascii="仿宋_GB2312" w:eastAsia="仿宋_GB2312"/>
          <w:sz w:val="32"/>
          <w:szCs w:val="32"/>
        </w:rPr>
      </w:pPr>
      <w:r w:rsidRPr="0057457C">
        <w:rPr>
          <w:rFonts w:ascii="仿宋_GB2312" w:eastAsia="仿宋_GB2312" w:hint="eastAsia"/>
          <w:sz w:val="32"/>
          <w:szCs w:val="32"/>
        </w:rPr>
        <w:t>在石油销售低迷，汽车市场波动、电商高速增长乏力的大背景下，</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2019年保6争7，力争完成年初既定目标压力颇大。</w:t>
      </w:r>
      <w:r w:rsidR="00310D2B" w:rsidRPr="0057457C">
        <w:rPr>
          <w:rFonts w:ascii="仿宋_GB2312" w:eastAsia="仿宋_GB2312" w:hint="eastAsia"/>
          <w:sz w:val="32"/>
          <w:szCs w:val="32"/>
        </w:rPr>
        <w:t>下半年各市区要主抓地区拳头企业，</w:t>
      </w:r>
      <w:r w:rsidRPr="0057457C">
        <w:rPr>
          <w:rFonts w:ascii="仿宋_GB2312" w:eastAsia="仿宋_GB2312" w:hint="eastAsia"/>
          <w:sz w:val="32"/>
          <w:szCs w:val="32"/>
        </w:rPr>
        <w:t>重点关注新引进的增长点，如昆山市</w:t>
      </w:r>
      <w:r w:rsidR="00310D2B" w:rsidRPr="0057457C">
        <w:rPr>
          <w:rFonts w:ascii="仿宋_GB2312" w:eastAsia="仿宋_GB2312" w:hint="eastAsia"/>
          <w:sz w:val="32"/>
          <w:szCs w:val="32"/>
        </w:rPr>
        <w:t>车好多</w:t>
      </w:r>
      <w:r w:rsidRPr="0057457C">
        <w:rPr>
          <w:rFonts w:ascii="仿宋_GB2312" w:eastAsia="仿宋_GB2312" w:hint="eastAsia"/>
          <w:sz w:val="32"/>
          <w:szCs w:val="32"/>
        </w:rPr>
        <w:t>等大的平台项目</w:t>
      </w:r>
      <w:r w:rsidR="00310D2B" w:rsidRPr="0057457C">
        <w:rPr>
          <w:rFonts w:ascii="仿宋_GB2312" w:eastAsia="仿宋_GB2312" w:hint="eastAsia"/>
          <w:sz w:val="32"/>
          <w:szCs w:val="32"/>
        </w:rPr>
        <w:t>，出台具体措施</w:t>
      </w:r>
      <w:r w:rsidR="002E0805">
        <w:rPr>
          <w:rFonts w:ascii="仿宋_GB2312" w:eastAsia="仿宋_GB2312" w:hint="eastAsia"/>
          <w:sz w:val="32"/>
          <w:szCs w:val="32"/>
        </w:rPr>
        <w:t>提升</w:t>
      </w:r>
      <w:r w:rsidR="00310D2B" w:rsidRPr="0057457C">
        <w:rPr>
          <w:rFonts w:ascii="仿宋_GB2312" w:eastAsia="仿宋_GB2312" w:hint="eastAsia"/>
          <w:sz w:val="32"/>
          <w:szCs w:val="32"/>
        </w:rPr>
        <w:t>社零增速。</w:t>
      </w:r>
    </w:p>
    <w:p w:rsidR="00041880" w:rsidRPr="0057457C" w:rsidRDefault="0057457C" w:rsidP="0057457C">
      <w:pPr>
        <w:ind w:firstLineChars="200" w:firstLine="643"/>
        <w:rPr>
          <w:rFonts w:ascii="仿宋_GB2312" w:eastAsia="仿宋_GB2312"/>
          <w:b/>
          <w:sz w:val="32"/>
          <w:szCs w:val="32"/>
        </w:rPr>
      </w:pPr>
      <w:r w:rsidRPr="0057457C">
        <w:rPr>
          <w:rFonts w:ascii="仿宋_GB2312" w:eastAsia="仿宋_GB2312" w:hint="eastAsia"/>
          <w:b/>
          <w:sz w:val="32"/>
          <w:szCs w:val="32"/>
        </w:rPr>
        <w:t>2、</w:t>
      </w:r>
      <w:r w:rsidR="00041880" w:rsidRPr="0057457C">
        <w:rPr>
          <w:rFonts w:ascii="仿宋_GB2312" w:eastAsia="仿宋_GB2312" w:hint="eastAsia"/>
          <w:b/>
          <w:sz w:val="32"/>
          <w:szCs w:val="32"/>
        </w:rPr>
        <w:t>出台促消费措施，</w:t>
      </w:r>
      <w:r w:rsidR="00AF59A7" w:rsidRPr="0057457C">
        <w:rPr>
          <w:rFonts w:ascii="仿宋_GB2312" w:eastAsia="仿宋_GB2312" w:hint="eastAsia"/>
          <w:b/>
          <w:sz w:val="32"/>
          <w:szCs w:val="32"/>
        </w:rPr>
        <w:t>刺激消费需求</w:t>
      </w:r>
    </w:p>
    <w:p w:rsidR="00203B36" w:rsidRPr="0057457C" w:rsidRDefault="00310D2B" w:rsidP="0057457C">
      <w:pPr>
        <w:ind w:firstLineChars="200" w:firstLine="640"/>
        <w:rPr>
          <w:rFonts w:ascii="仿宋_GB2312" w:eastAsia="仿宋_GB2312"/>
          <w:sz w:val="32"/>
          <w:szCs w:val="32"/>
        </w:rPr>
      </w:pPr>
      <w:r w:rsidRPr="0057457C">
        <w:rPr>
          <w:rFonts w:ascii="仿宋_GB2312" w:eastAsia="仿宋_GB2312" w:hint="eastAsia"/>
          <w:sz w:val="32"/>
          <w:szCs w:val="32"/>
        </w:rPr>
        <w:t>目前，根据《中共江苏省委 江苏省人民政府关于完善促进消费体制机制进一步激发居民消费潜力的实施意见》（苏发〔2019〕16号）、《省商务厅关于实施2019年商务领域消费升级520行动计划的通知》（苏商运〔2019〕110号）、</w:t>
      </w:r>
      <w:r w:rsidRPr="0057457C">
        <w:rPr>
          <w:rFonts w:ascii="仿宋_GB2312" w:eastAsia="仿宋_GB2312" w:hint="eastAsia"/>
          <w:sz w:val="32"/>
          <w:szCs w:val="32"/>
        </w:rPr>
        <w:lastRenderedPageBreak/>
        <w:t>《苏州市推进商务高水平开放、高质量发展的若干政策》等系列文件，市商务局拟形成《苏州市商务局关于商务领域消费促进工作实施方案(试行)》，以“努力将苏州建设成为特色彰显、具有重要</w:t>
      </w:r>
      <w:r w:rsidR="00301182">
        <w:rPr>
          <w:rFonts w:ascii="仿宋_GB2312" w:eastAsia="仿宋_GB2312" w:hint="eastAsia"/>
          <w:sz w:val="32"/>
          <w:szCs w:val="32"/>
        </w:rPr>
        <w:t>影响力</w:t>
      </w:r>
      <w:r w:rsidRPr="0057457C">
        <w:rPr>
          <w:rFonts w:ascii="仿宋_GB2312" w:eastAsia="仿宋_GB2312" w:hint="eastAsia"/>
          <w:sz w:val="32"/>
          <w:szCs w:val="32"/>
        </w:rPr>
        <w:t>的消费城市”为目标，从品牌化提升、突出载体功能、培育新兴热点、优化消费供给以及打造综合服务体系等五大方面入手，重点落实任务目标、资金奖励等一系列具体要求，为下半年消费促进工作打下良好基础。积极鼓励商贸企业开展丰富多彩的消费促进活动，突出特色亮点，计划</w:t>
      </w:r>
      <w:r w:rsidR="00C82D88">
        <w:rPr>
          <w:rFonts w:ascii="仿宋_GB2312" w:eastAsia="仿宋_GB2312" w:hint="eastAsia"/>
          <w:sz w:val="32"/>
          <w:szCs w:val="32"/>
        </w:rPr>
        <w:t>下半</w:t>
      </w:r>
      <w:r w:rsidRPr="0057457C">
        <w:rPr>
          <w:rFonts w:ascii="仿宋_GB2312" w:eastAsia="仿宋_GB2312" w:hint="eastAsia"/>
          <w:sz w:val="32"/>
          <w:szCs w:val="32"/>
        </w:rPr>
        <w:t>年全市累计举办消费活动</w:t>
      </w:r>
      <w:r w:rsidR="00C82D88">
        <w:rPr>
          <w:rFonts w:ascii="仿宋_GB2312" w:eastAsia="仿宋_GB2312" w:hint="eastAsia"/>
          <w:sz w:val="32"/>
          <w:szCs w:val="32"/>
        </w:rPr>
        <w:t>500</w:t>
      </w:r>
      <w:r w:rsidRPr="0057457C">
        <w:rPr>
          <w:rFonts w:ascii="仿宋_GB2312" w:eastAsia="仿宋_GB2312" w:hint="eastAsia"/>
          <w:sz w:val="32"/>
          <w:szCs w:val="32"/>
        </w:rPr>
        <w:t>余场。搭建消费平台，抓住</w:t>
      </w:r>
      <w:proofErr w:type="gramStart"/>
      <w:r w:rsidRPr="0057457C">
        <w:rPr>
          <w:rFonts w:ascii="仿宋_GB2312" w:eastAsia="仿宋_GB2312" w:hint="eastAsia"/>
          <w:sz w:val="32"/>
          <w:szCs w:val="32"/>
        </w:rPr>
        <w:t>黄金周</w:t>
      </w:r>
      <w:proofErr w:type="gramEnd"/>
      <w:r w:rsidRPr="0057457C">
        <w:rPr>
          <w:rFonts w:ascii="仿宋_GB2312" w:eastAsia="仿宋_GB2312" w:hint="eastAsia"/>
          <w:sz w:val="32"/>
          <w:szCs w:val="32"/>
        </w:rPr>
        <w:t>契机，进行统一宣传，拟定10月份为“消费促进月”，通过举办开幕式活动，放大促销效果，提</w:t>
      </w:r>
      <w:proofErr w:type="gramStart"/>
      <w:r w:rsidRPr="0057457C">
        <w:rPr>
          <w:rFonts w:ascii="仿宋_GB2312" w:eastAsia="仿宋_GB2312" w:hint="eastAsia"/>
          <w:sz w:val="32"/>
          <w:szCs w:val="32"/>
        </w:rPr>
        <w:t>振消费</w:t>
      </w:r>
      <w:proofErr w:type="gramEnd"/>
      <w:r w:rsidRPr="0057457C">
        <w:rPr>
          <w:rFonts w:ascii="仿宋_GB2312" w:eastAsia="仿宋_GB2312" w:hint="eastAsia"/>
          <w:sz w:val="32"/>
          <w:szCs w:val="32"/>
        </w:rPr>
        <w:t>信心。</w:t>
      </w:r>
    </w:p>
    <w:p w:rsidR="00203B36" w:rsidRPr="0057457C" w:rsidRDefault="0057457C" w:rsidP="0057457C">
      <w:pPr>
        <w:ind w:firstLineChars="200" w:firstLine="643"/>
        <w:rPr>
          <w:rFonts w:ascii="仿宋_GB2312" w:eastAsia="仿宋_GB2312"/>
          <w:b/>
          <w:sz w:val="32"/>
          <w:szCs w:val="32"/>
        </w:rPr>
      </w:pPr>
      <w:r w:rsidRPr="0057457C">
        <w:rPr>
          <w:rFonts w:ascii="仿宋_GB2312" w:eastAsia="仿宋_GB2312" w:hint="eastAsia"/>
          <w:b/>
          <w:sz w:val="32"/>
          <w:szCs w:val="32"/>
        </w:rPr>
        <w:t>3、</w:t>
      </w:r>
      <w:r w:rsidR="00AF59A7" w:rsidRPr="0057457C">
        <w:rPr>
          <w:rFonts w:ascii="仿宋_GB2312" w:eastAsia="仿宋_GB2312" w:hint="eastAsia"/>
          <w:b/>
          <w:sz w:val="32"/>
          <w:szCs w:val="32"/>
        </w:rPr>
        <w:t>加强统计协调，</w:t>
      </w:r>
      <w:r w:rsidR="00310D2B" w:rsidRPr="0057457C">
        <w:rPr>
          <w:rFonts w:ascii="仿宋_GB2312" w:eastAsia="仿宋_GB2312" w:hint="eastAsia"/>
          <w:b/>
          <w:sz w:val="32"/>
          <w:szCs w:val="32"/>
        </w:rPr>
        <w:t>全面</w:t>
      </w:r>
      <w:proofErr w:type="gramStart"/>
      <w:r w:rsidR="00310D2B" w:rsidRPr="0057457C">
        <w:rPr>
          <w:rFonts w:ascii="仿宋_GB2312" w:eastAsia="仿宋_GB2312" w:hint="eastAsia"/>
          <w:b/>
          <w:sz w:val="32"/>
          <w:szCs w:val="32"/>
        </w:rPr>
        <w:t>应统尽统</w:t>
      </w:r>
      <w:proofErr w:type="gramEnd"/>
    </w:p>
    <w:p w:rsidR="00310D2B" w:rsidRPr="0057457C" w:rsidRDefault="00310D2B" w:rsidP="0057457C">
      <w:pPr>
        <w:ind w:firstLineChars="200" w:firstLine="640"/>
        <w:rPr>
          <w:rFonts w:ascii="仿宋_GB2312" w:eastAsia="仿宋_GB2312"/>
          <w:sz w:val="32"/>
          <w:szCs w:val="32"/>
        </w:rPr>
      </w:pPr>
      <w:r w:rsidRPr="0057457C">
        <w:rPr>
          <w:rFonts w:ascii="仿宋_GB2312" w:eastAsia="仿宋_GB2312" w:hint="eastAsia"/>
          <w:sz w:val="32"/>
          <w:szCs w:val="32"/>
        </w:rPr>
        <w:t>上半年，市商务局与市统计局赴昆山、张家港开展消费品市场运行情况联合调研，7月份赴太仓市开展</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调研，下半年继续落实实地调研，重点关注分析汽车、石油、电商等市场运行情况，为保障</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稳健发展提供依据。特别对现行</w:t>
      </w:r>
      <w:proofErr w:type="gramStart"/>
      <w:r w:rsidRPr="0057457C">
        <w:rPr>
          <w:rFonts w:ascii="仿宋_GB2312" w:eastAsia="仿宋_GB2312" w:hint="eastAsia"/>
          <w:sz w:val="32"/>
          <w:szCs w:val="32"/>
        </w:rPr>
        <w:t>社零额</w:t>
      </w:r>
      <w:proofErr w:type="gramEnd"/>
      <w:r w:rsidRPr="0057457C">
        <w:rPr>
          <w:rFonts w:ascii="仿宋_GB2312" w:eastAsia="仿宋_GB2312" w:hint="eastAsia"/>
          <w:sz w:val="32"/>
          <w:szCs w:val="32"/>
        </w:rPr>
        <w:t>统计制度进行研究分析，有针对性地优化库内样本企业结构，做到</w:t>
      </w:r>
      <w:proofErr w:type="gramStart"/>
      <w:r w:rsidRPr="0057457C">
        <w:rPr>
          <w:rFonts w:ascii="仿宋_GB2312" w:eastAsia="仿宋_GB2312" w:hint="eastAsia"/>
          <w:sz w:val="32"/>
          <w:szCs w:val="32"/>
        </w:rPr>
        <w:t>应统尽统</w:t>
      </w:r>
      <w:proofErr w:type="gramEnd"/>
      <w:r w:rsidRPr="0057457C">
        <w:rPr>
          <w:rFonts w:ascii="仿宋_GB2312" w:eastAsia="仿宋_GB2312" w:hint="eastAsia"/>
          <w:sz w:val="32"/>
          <w:szCs w:val="32"/>
        </w:rPr>
        <w:t>，促进</w:t>
      </w:r>
      <w:proofErr w:type="gramStart"/>
      <w:r w:rsidRPr="0057457C">
        <w:rPr>
          <w:rFonts w:ascii="仿宋_GB2312" w:eastAsia="仿宋_GB2312" w:hint="eastAsia"/>
          <w:sz w:val="32"/>
          <w:szCs w:val="32"/>
        </w:rPr>
        <w:t>社零额数据更加</w:t>
      </w:r>
      <w:proofErr w:type="gramEnd"/>
      <w:r w:rsidRPr="0057457C">
        <w:rPr>
          <w:rFonts w:ascii="仿宋_GB2312" w:eastAsia="仿宋_GB2312" w:hint="eastAsia"/>
          <w:sz w:val="32"/>
          <w:szCs w:val="32"/>
        </w:rPr>
        <w:t>真实、全面地反映苏州市消费市场运行情况。</w:t>
      </w:r>
    </w:p>
    <w:sectPr w:rsidR="00310D2B" w:rsidRPr="0057457C" w:rsidSect="00DF70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0D" w:rsidRDefault="00276F0D" w:rsidP="00BC3612">
      <w:r>
        <w:separator/>
      </w:r>
    </w:p>
  </w:endnote>
  <w:endnote w:type="continuationSeparator" w:id="0">
    <w:p w:rsidR="00276F0D" w:rsidRDefault="00276F0D" w:rsidP="00BC3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ngsana Ne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3199"/>
      <w:docPartObj>
        <w:docPartGallery w:val="Page Numbers (Bottom of Page)"/>
        <w:docPartUnique/>
      </w:docPartObj>
    </w:sdtPr>
    <w:sdtContent>
      <w:p w:rsidR="006A41EE" w:rsidRDefault="006A41EE">
        <w:pPr>
          <w:pStyle w:val="a6"/>
          <w:jc w:val="center"/>
        </w:pPr>
        <w:fldSimple w:instr=" PAGE   \* MERGEFORMAT ">
          <w:r w:rsidRPr="006A41EE">
            <w:rPr>
              <w:noProof/>
              <w:lang w:val="zh-CN"/>
            </w:rPr>
            <w:t>4</w:t>
          </w:r>
        </w:fldSimple>
      </w:p>
    </w:sdtContent>
  </w:sdt>
  <w:p w:rsidR="00C81C28" w:rsidRDefault="00C81C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0D" w:rsidRDefault="00276F0D" w:rsidP="00BC3612">
      <w:r>
        <w:separator/>
      </w:r>
    </w:p>
  </w:footnote>
  <w:footnote w:type="continuationSeparator" w:id="0">
    <w:p w:rsidR="00276F0D" w:rsidRDefault="00276F0D" w:rsidP="00BC36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B36"/>
    <w:rsid w:val="0001760F"/>
    <w:rsid w:val="00041880"/>
    <w:rsid w:val="00094098"/>
    <w:rsid w:val="00203B36"/>
    <w:rsid w:val="00276F0D"/>
    <w:rsid w:val="002A4456"/>
    <w:rsid w:val="002E0805"/>
    <w:rsid w:val="00301182"/>
    <w:rsid w:val="00310D2B"/>
    <w:rsid w:val="003559BA"/>
    <w:rsid w:val="003A44A5"/>
    <w:rsid w:val="00454630"/>
    <w:rsid w:val="00467977"/>
    <w:rsid w:val="004A77D5"/>
    <w:rsid w:val="0057457C"/>
    <w:rsid w:val="00695BB6"/>
    <w:rsid w:val="006A41EE"/>
    <w:rsid w:val="006B3FB0"/>
    <w:rsid w:val="006B588B"/>
    <w:rsid w:val="007B70A4"/>
    <w:rsid w:val="007E28F9"/>
    <w:rsid w:val="00851E94"/>
    <w:rsid w:val="008E4099"/>
    <w:rsid w:val="00954CBF"/>
    <w:rsid w:val="00977BC5"/>
    <w:rsid w:val="009A7A3D"/>
    <w:rsid w:val="00AF59A7"/>
    <w:rsid w:val="00B773E7"/>
    <w:rsid w:val="00B84CA1"/>
    <w:rsid w:val="00BA6C4F"/>
    <w:rsid w:val="00BB0E3B"/>
    <w:rsid w:val="00BC3612"/>
    <w:rsid w:val="00C41A09"/>
    <w:rsid w:val="00C81C28"/>
    <w:rsid w:val="00C82D88"/>
    <w:rsid w:val="00CC6E33"/>
    <w:rsid w:val="00D00911"/>
    <w:rsid w:val="00D9237A"/>
    <w:rsid w:val="00DC2F84"/>
    <w:rsid w:val="00DE1762"/>
    <w:rsid w:val="00DE4F3F"/>
    <w:rsid w:val="00DF7082"/>
    <w:rsid w:val="00F225DB"/>
    <w:rsid w:val="00FB0919"/>
    <w:rsid w:val="00FD5E36"/>
    <w:rsid w:val="00FF09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08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7082"/>
    <w:pPr>
      <w:spacing w:beforeAutospacing="1" w:afterAutospacing="1"/>
      <w:jc w:val="left"/>
    </w:pPr>
    <w:rPr>
      <w:rFonts w:cs="Times New Roman"/>
      <w:kern w:val="0"/>
      <w:sz w:val="24"/>
    </w:rPr>
  </w:style>
  <w:style w:type="character" w:styleId="a4">
    <w:name w:val="Strong"/>
    <w:basedOn w:val="a0"/>
    <w:qFormat/>
    <w:rsid w:val="00DF7082"/>
    <w:rPr>
      <w:b/>
    </w:rPr>
  </w:style>
  <w:style w:type="paragraph" w:styleId="a5">
    <w:name w:val="header"/>
    <w:basedOn w:val="a"/>
    <w:link w:val="Char"/>
    <w:rsid w:val="00BC3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C3612"/>
    <w:rPr>
      <w:rFonts w:asciiTheme="minorHAnsi" w:eastAsiaTheme="minorEastAsia" w:hAnsiTheme="minorHAnsi" w:cstheme="minorBidi"/>
      <w:kern w:val="2"/>
      <w:sz w:val="18"/>
      <w:szCs w:val="18"/>
    </w:rPr>
  </w:style>
  <w:style w:type="paragraph" w:styleId="a6">
    <w:name w:val="footer"/>
    <w:basedOn w:val="a"/>
    <w:link w:val="Char0"/>
    <w:uiPriority w:val="99"/>
    <w:rsid w:val="00BC3612"/>
    <w:pPr>
      <w:tabs>
        <w:tab w:val="center" w:pos="4153"/>
        <w:tab w:val="right" w:pos="8306"/>
      </w:tabs>
      <w:snapToGrid w:val="0"/>
      <w:jc w:val="left"/>
    </w:pPr>
    <w:rPr>
      <w:sz w:val="18"/>
      <w:szCs w:val="18"/>
    </w:rPr>
  </w:style>
  <w:style w:type="character" w:customStyle="1" w:styleId="Char0">
    <w:name w:val="页脚 Char"/>
    <w:basedOn w:val="a0"/>
    <w:link w:val="a6"/>
    <w:uiPriority w:val="99"/>
    <w:rsid w:val="00BC361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290</Words>
  <Characters>1658</Characters>
  <Application>Microsoft Office Word</Application>
  <DocSecurity>0</DocSecurity>
  <Lines>13</Lines>
  <Paragraphs>3</Paragraphs>
  <ScaleCrop>false</ScaleCrop>
  <Company>Microsoft</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范小燕的 iPhone</dc:creator>
  <cp:lastModifiedBy>admin</cp:lastModifiedBy>
  <cp:revision>38</cp:revision>
  <cp:lastPrinted>2019-08-01T03:30:00Z</cp:lastPrinted>
  <dcterms:created xsi:type="dcterms:W3CDTF">2019-07-21T15:24:00Z</dcterms:created>
  <dcterms:modified xsi:type="dcterms:W3CDTF">2019-08-01T03:31:00Z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2052-9.7.0</vt:lpwstr>
  </property>
</Properties>
</file>